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Ind w:w="-12" w:type="dxa"/>
        <w:tblLook w:val="01E0" w:firstRow="1" w:lastRow="1" w:firstColumn="1" w:lastColumn="1" w:noHBand="0" w:noVBand="0"/>
      </w:tblPr>
      <w:tblGrid>
        <w:gridCol w:w="3948"/>
        <w:gridCol w:w="5811"/>
      </w:tblGrid>
      <w:tr w:rsidR="00EC11D4" w:rsidRPr="004636D8" w:rsidTr="00B94C21">
        <w:trPr>
          <w:trHeight w:val="1437"/>
        </w:trPr>
        <w:tc>
          <w:tcPr>
            <w:tcW w:w="3948" w:type="dxa"/>
          </w:tcPr>
          <w:p w:rsidR="00EC11D4" w:rsidRPr="00107CC4" w:rsidRDefault="00EC11D4" w:rsidP="00B94C21">
            <w:pPr>
              <w:spacing w:line="220" w:lineRule="atLeast"/>
              <w:jc w:val="center"/>
              <w:rPr>
                <w:sz w:val="26"/>
                <w:szCs w:val="26"/>
              </w:rPr>
            </w:pPr>
            <w:r w:rsidRPr="00107CC4">
              <w:rPr>
                <w:sz w:val="26"/>
                <w:szCs w:val="26"/>
              </w:rPr>
              <w:t>BỘ T</w:t>
            </w:r>
            <w:r w:rsidRPr="00107CC4">
              <w:rPr>
                <w:rFonts w:hint="eastAsia"/>
                <w:sz w:val="26"/>
                <w:szCs w:val="26"/>
              </w:rPr>
              <w:t>Ư</w:t>
            </w:r>
            <w:r w:rsidRPr="00107CC4">
              <w:rPr>
                <w:sz w:val="26"/>
                <w:szCs w:val="26"/>
              </w:rPr>
              <w:t xml:space="preserve"> PHÁP</w:t>
            </w:r>
          </w:p>
          <w:p w:rsidR="00EC11D4" w:rsidRPr="00107CC4" w:rsidRDefault="00EC11D4" w:rsidP="00B94C21">
            <w:pPr>
              <w:spacing w:line="220" w:lineRule="atLeast"/>
              <w:jc w:val="center"/>
              <w:rPr>
                <w:b/>
                <w:sz w:val="26"/>
                <w:szCs w:val="26"/>
              </w:rPr>
            </w:pPr>
            <w:r w:rsidRPr="00107CC4">
              <w:rPr>
                <w:b/>
                <w:sz w:val="26"/>
                <w:szCs w:val="26"/>
              </w:rPr>
              <w:t>CỤC HỘ TỊCH, QUỐC TỊCH, CHỨNG THỰC</w:t>
            </w:r>
          </w:p>
          <w:p w:rsidR="00EC11D4" w:rsidRPr="00107CC4" w:rsidRDefault="00EC11D4" w:rsidP="00B94C21">
            <w:pPr>
              <w:spacing w:before="240" w:line="220" w:lineRule="atLeast"/>
              <w:jc w:val="center"/>
              <w:rPr>
                <w:sz w:val="26"/>
                <w:szCs w:val="26"/>
              </w:rPr>
            </w:pPr>
            <w:r w:rsidRPr="00107CC4">
              <w:rPr>
                <w:b/>
                <w:noProof/>
                <w:sz w:val="26"/>
                <w:szCs w:val="26"/>
              </w:rPr>
              <mc:AlternateContent>
                <mc:Choice Requires="wps">
                  <w:drawing>
                    <wp:anchor distT="0" distB="0" distL="114300" distR="114300" simplePos="0" relativeHeight="251661312" behindDoc="0" locked="0" layoutInCell="1" allowOverlap="1" wp14:anchorId="4670AD6E" wp14:editId="6BBA2A27">
                      <wp:simplePos x="0" y="0"/>
                      <wp:positionH relativeFrom="column">
                        <wp:posOffset>629064</wp:posOffset>
                      </wp:positionH>
                      <wp:positionV relativeFrom="paragraph">
                        <wp:posOffset>14329</wp:posOffset>
                      </wp:positionV>
                      <wp:extent cx="1097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15pt" to="13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t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"/>
                  </w:pict>
                </mc:Fallback>
              </mc:AlternateContent>
            </w:r>
            <w:r w:rsidRPr="00107CC4">
              <w:rPr>
                <w:sz w:val="26"/>
                <w:szCs w:val="26"/>
              </w:rPr>
              <w:t>Số:         /TTr-HTQTCT</w:t>
            </w:r>
          </w:p>
        </w:tc>
        <w:tc>
          <w:tcPr>
            <w:tcW w:w="5811" w:type="dxa"/>
          </w:tcPr>
          <w:p w:rsidR="00EC11D4" w:rsidRPr="00107CC4" w:rsidRDefault="00EC11D4" w:rsidP="00B94C21">
            <w:pPr>
              <w:jc w:val="center"/>
              <w:rPr>
                <w:b/>
                <w:sz w:val="26"/>
                <w:szCs w:val="26"/>
              </w:rPr>
            </w:pPr>
            <w:r w:rsidRPr="00107CC4">
              <w:rPr>
                <w:b/>
                <w:sz w:val="26"/>
                <w:szCs w:val="26"/>
              </w:rPr>
              <w:t>CỘNG HÒA XÃ HỘI CHỦ NGHĨA VIỆT NAM</w:t>
            </w:r>
          </w:p>
          <w:p w:rsidR="00EC11D4" w:rsidRPr="00107CC4" w:rsidRDefault="00EC11D4" w:rsidP="00B94C21">
            <w:pPr>
              <w:jc w:val="center"/>
              <w:rPr>
                <w:b/>
                <w:sz w:val="26"/>
                <w:szCs w:val="26"/>
              </w:rPr>
            </w:pPr>
            <w:r w:rsidRPr="00107CC4">
              <w:rPr>
                <w:b/>
                <w:sz w:val="26"/>
                <w:szCs w:val="26"/>
              </w:rPr>
              <w:t>Độc lập - Tự do - Hạnh phúc</w:t>
            </w:r>
          </w:p>
          <w:p w:rsidR="00EC11D4" w:rsidRDefault="00EC11D4" w:rsidP="00B94C21">
            <w:pPr>
              <w:spacing w:before="120"/>
              <w:jc w:val="center"/>
              <w:rPr>
                <w:i/>
                <w:sz w:val="26"/>
                <w:szCs w:val="26"/>
              </w:rPr>
            </w:pPr>
            <w:r w:rsidRPr="00107CC4">
              <w:rPr>
                <w:noProof/>
                <w:sz w:val="26"/>
                <w:szCs w:val="26"/>
              </w:rPr>
              <mc:AlternateContent>
                <mc:Choice Requires="wps">
                  <w:drawing>
                    <wp:anchor distT="0" distB="0" distL="114300" distR="114300" simplePos="0" relativeHeight="251659264" behindDoc="0" locked="0" layoutInCell="1" allowOverlap="1" wp14:anchorId="5FF00829" wp14:editId="1675FF9D">
                      <wp:simplePos x="0" y="0"/>
                      <wp:positionH relativeFrom="column">
                        <wp:posOffset>833120</wp:posOffset>
                      </wp:positionH>
                      <wp:positionV relativeFrom="paragraph">
                        <wp:posOffset>40640</wp:posOffset>
                      </wp:positionV>
                      <wp:extent cx="1868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3.2pt" to="212.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s9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FfJE+QQ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"/>
                  </w:pict>
                </mc:Fallback>
              </mc:AlternateContent>
            </w:r>
          </w:p>
          <w:p w:rsidR="00EC11D4" w:rsidRPr="009366B1" w:rsidRDefault="00EC11D4" w:rsidP="00B94C21">
            <w:pPr>
              <w:spacing w:before="120"/>
              <w:jc w:val="center"/>
              <w:rPr>
                <w:i/>
              </w:rPr>
            </w:pPr>
            <w:r w:rsidRPr="00107CC4">
              <w:rPr>
                <w:i/>
                <w:sz w:val="26"/>
                <w:szCs w:val="26"/>
              </w:rPr>
              <w:t xml:space="preserve">Hà Nội, ngày  </w:t>
            </w:r>
            <w:r>
              <w:rPr>
                <w:i/>
                <w:sz w:val="26"/>
                <w:szCs w:val="26"/>
              </w:rPr>
              <w:t xml:space="preserve">  </w:t>
            </w:r>
            <w:r w:rsidRPr="00107CC4">
              <w:rPr>
                <w:i/>
                <w:sz w:val="26"/>
                <w:szCs w:val="26"/>
              </w:rPr>
              <w:t xml:space="preserve">   tháng   </w:t>
            </w:r>
            <w:r>
              <w:rPr>
                <w:i/>
                <w:sz w:val="26"/>
                <w:szCs w:val="26"/>
              </w:rPr>
              <w:t xml:space="preserve">   năm 2021</w:t>
            </w:r>
          </w:p>
        </w:tc>
      </w:tr>
    </w:tbl>
    <w:p w:rsidR="00EC11D4" w:rsidRPr="00C21679" w:rsidRDefault="00EC11D4" w:rsidP="00EC11D4">
      <w:pPr>
        <w:spacing w:after="120"/>
        <w:rPr>
          <w:b/>
          <w:sz w:val="18"/>
          <w:u w:val="single"/>
        </w:rPr>
      </w:pPr>
      <w:r>
        <w:rPr>
          <w:i/>
        </w:rPr>
        <w:t xml:space="preserve">              </w:t>
      </w:r>
    </w:p>
    <w:p w:rsidR="00EC11D4" w:rsidRPr="0023463A" w:rsidRDefault="00EC11D4" w:rsidP="00EC11D4">
      <w:pPr>
        <w:spacing w:after="120"/>
        <w:jc w:val="center"/>
        <w:rPr>
          <w:b/>
          <w:sz w:val="30"/>
          <w:szCs w:val="30"/>
        </w:rPr>
      </w:pPr>
      <w:r w:rsidRPr="0023463A">
        <w:rPr>
          <w:b/>
          <w:sz w:val="30"/>
          <w:szCs w:val="30"/>
        </w:rPr>
        <w:t>TỜ TRÌNH</w:t>
      </w:r>
    </w:p>
    <w:p w:rsidR="00EC11D4" w:rsidRPr="0023463A" w:rsidRDefault="00EC11D4" w:rsidP="00EC11D4">
      <w:pPr>
        <w:spacing w:line="264" w:lineRule="auto"/>
        <w:jc w:val="center"/>
        <w:rPr>
          <w:b/>
        </w:rPr>
      </w:pPr>
      <w:r w:rsidRPr="0023463A">
        <w:rPr>
          <w:b/>
        </w:rPr>
        <w:t>Thông tư quy định chi tiết thi hành</w:t>
      </w:r>
      <w:r>
        <w:rPr>
          <w:b/>
        </w:rPr>
        <w:t xml:space="preserve"> một số điều của </w:t>
      </w:r>
      <w:r w:rsidRPr="0023463A">
        <w:rPr>
          <w:b/>
        </w:rPr>
        <w:t xml:space="preserve">Nghị định </w:t>
      </w:r>
      <w:r>
        <w:rPr>
          <w:b/>
        </w:rPr>
        <w:br/>
      </w:r>
      <w:r w:rsidRPr="0023463A">
        <w:rPr>
          <w:b/>
        </w:rPr>
        <w:t xml:space="preserve">số </w:t>
      </w:r>
      <w:r>
        <w:rPr>
          <w:b/>
        </w:rPr>
        <w:t>87/2020</w:t>
      </w:r>
      <w:r w:rsidRPr="0023463A">
        <w:rPr>
          <w:b/>
        </w:rPr>
        <w:t>/NĐ-C</w:t>
      </w:r>
      <w:r>
        <w:rPr>
          <w:b/>
        </w:rPr>
        <w:t xml:space="preserve">P ngày 28/7/2020 của Chính phủ quy định về </w:t>
      </w:r>
      <w:r>
        <w:rPr>
          <w:b/>
        </w:rPr>
        <w:br/>
        <w:t>Cơ sở dữ liệu hộ tịch điện tử, đăng ký hộ tịch trực tuyến</w:t>
      </w:r>
    </w:p>
    <w:p w:rsidR="00EC11D4" w:rsidRPr="00B72BB0" w:rsidRDefault="00EC11D4" w:rsidP="00EC11D4">
      <w:pPr>
        <w:spacing w:before="120" w:after="120" w:line="288" w:lineRule="auto"/>
        <w:jc w:val="center"/>
        <w:rPr>
          <w:sz w:val="4"/>
        </w:rPr>
      </w:pPr>
      <w:r>
        <w:rPr>
          <w:b/>
          <w:noProof/>
          <w:sz w:val="2"/>
        </w:rPr>
        <mc:AlternateContent>
          <mc:Choice Requires="wps">
            <w:drawing>
              <wp:anchor distT="0" distB="0" distL="114300" distR="114300" simplePos="0" relativeHeight="251660288" behindDoc="0" locked="0" layoutInCell="1" allowOverlap="1" wp14:anchorId="6236F895" wp14:editId="71EB59E5">
                <wp:simplePos x="0" y="0"/>
                <wp:positionH relativeFrom="column">
                  <wp:posOffset>2315072</wp:posOffset>
                </wp:positionH>
                <wp:positionV relativeFrom="paragraph">
                  <wp:posOffset>32302</wp:posOffset>
                </wp:positionV>
                <wp:extent cx="1344074"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2.55pt" to="288.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hS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"/>
            </w:pict>
          </mc:Fallback>
        </mc:AlternateContent>
      </w:r>
    </w:p>
    <w:p w:rsidR="00EC11D4" w:rsidRPr="0023463A" w:rsidRDefault="00EC11D4" w:rsidP="00EC11D4">
      <w:pPr>
        <w:spacing w:before="240" w:line="288" w:lineRule="auto"/>
        <w:jc w:val="center"/>
      </w:pPr>
      <w:r w:rsidRPr="0023463A">
        <w:t>Kính gửi: - Bộ trưởng Lê Thành Long</w:t>
      </w:r>
    </w:p>
    <w:p w:rsidR="00EC11D4" w:rsidRPr="0023463A" w:rsidRDefault="00EC11D4" w:rsidP="00EC11D4">
      <w:pPr>
        <w:spacing w:line="288" w:lineRule="auto"/>
        <w:ind w:left="1440"/>
        <w:jc w:val="center"/>
      </w:pPr>
      <w:r w:rsidRPr="0023463A">
        <w:t xml:space="preserve">       - Thứ trưởng Nguyễn Khánh Ngọc</w:t>
      </w:r>
    </w:p>
    <w:p w:rsidR="00EC11D4" w:rsidRPr="00C21679" w:rsidRDefault="00EC11D4" w:rsidP="00EC11D4">
      <w:pPr>
        <w:spacing w:before="120" w:line="264" w:lineRule="auto"/>
        <w:ind w:firstLine="720"/>
        <w:jc w:val="both"/>
        <w:rPr>
          <w:sz w:val="5"/>
          <w:szCs w:val="27"/>
        </w:rPr>
      </w:pPr>
    </w:p>
    <w:p w:rsidR="00EC11D4" w:rsidRPr="0023463A" w:rsidRDefault="00EC11D4" w:rsidP="00D266A7">
      <w:pPr>
        <w:spacing w:before="120" w:after="120" w:line="264" w:lineRule="auto"/>
        <w:ind w:firstLine="567"/>
        <w:jc w:val="both"/>
        <w:rPr>
          <w:spacing w:val="-4"/>
        </w:rPr>
      </w:pPr>
      <w:r>
        <w:rPr>
          <w:lang w:val="nl-NL"/>
        </w:rPr>
        <w:t xml:space="preserve">Thực hiện nhiệm vụ được giao tại </w:t>
      </w:r>
      <w:r w:rsidRPr="00EB7B88">
        <w:rPr>
          <w:lang w:val="nl-NL"/>
        </w:rPr>
        <w:t xml:space="preserve">Quyết định số </w:t>
      </w:r>
      <w:r>
        <w:rPr>
          <w:lang w:val="nl-NL"/>
        </w:rPr>
        <w:t>2168</w:t>
      </w:r>
      <w:r w:rsidRPr="00EB7B88">
        <w:rPr>
          <w:lang w:val="nl-NL"/>
        </w:rPr>
        <w:t xml:space="preserve">/QĐ-BTP ngày </w:t>
      </w:r>
      <w:r>
        <w:rPr>
          <w:lang w:val="nl-NL"/>
        </w:rPr>
        <w:t>26/10/2020</w:t>
      </w:r>
      <w:r w:rsidRPr="00EB7B88">
        <w:rPr>
          <w:lang w:val="nl-NL"/>
        </w:rPr>
        <w:t xml:space="preserve"> của Bộ trưởng Bộ Tư pháp ban hành Kế hoạch triển khai thực hiện </w:t>
      </w:r>
      <w:r>
        <w:rPr>
          <w:lang w:val="nl-NL"/>
        </w:rPr>
        <w:t>Nghị định số 87/2020/NĐ-CP ngày 28/7/2020 của Chính phủ quy định về Cơ sở dữ liệu hộ tịch điện tử, đăng ký hộ tịch trực tuyến</w:t>
      </w:r>
      <w:r w:rsidR="00D94024">
        <w:rPr>
          <w:lang w:val="nl-NL"/>
        </w:rPr>
        <w:t xml:space="preserve"> (sau đây gọi là Nghị định số 87/2020/NĐ-CP)</w:t>
      </w:r>
      <w:r>
        <w:rPr>
          <w:lang w:val="nl-NL"/>
        </w:rPr>
        <w:t xml:space="preserve">, </w:t>
      </w:r>
      <w:r>
        <w:rPr>
          <w:spacing w:val="-4"/>
        </w:rPr>
        <w:t xml:space="preserve">Bộ Tư pháp đã tiến hành xây dựng dự thảo </w:t>
      </w:r>
      <w:r>
        <w:rPr>
          <w:lang w:val="nl-NL"/>
        </w:rPr>
        <w:t xml:space="preserve">Thông tư </w:t>
      </w:r>
      <w:r w:rsidR="007F1BBF">
        <w:rPr>
          <w:lang w:val="nl-NL"/>
        </w:rPr>
        <w:t>quy định chi tiết</w:t>
      </w:r>
      <w:r>
        <w:rPr>
          <w:lang w:val="nl-NL"/>
        </w:rPr>
        <w:t xml:space="preserve"> thi hành một số điều của Nghị định số 87/2020/NĐ-CP</w:t>
      </w:r>
      <w:r>
        <w:rPr>
          <w:spacing w:val="-4"/>
        </w:rPr>
        <w:t xml:space="preserve"> </w:t>
      </w:r>
      <w:r>
        <w:rPr>
          <w:lang w:val="nl-NL"/>
        </w:rPr>
        <w:t>ngày 28/7/2020 của Chính phủ quy định về Cơ sở dữ liệu hộ tịch điện tử, đăng ký hộ tịch trực tuyến</w:t>
      </w:r>
      <w:r>
        <w:rPr>
          <w:spacing w:val="-4"/>
        </w:rPr>
        <w:t xml:space="preserve"> (sau đây gọi là dự thảo Thông tư)</w:t>
      </w:r>
      <w:r w:rsidRPr="0023463A">
        <w:rPr>
          <w:spacing w:val="-4"/>
        </w:rPr>
        <w:t xml:space="preserve">. </w:t>
      </w:r>
      <w:r w:rsidRPr="0023463A">
        <w:rPr>
          <w:spacing w:val="-4"/>
          <w:lang w:val="fi-FI"/>
        </w:rPr>
        <w:t xml:space="preserve">Cục Hộ tịch, quốc tịch, chứng thực kính trình </w:t>
      </w:r>
      <w:r w:rsidRPr="0023463A">
        <w:rPr>
          <w:spacing w:val="-4"/>
        </w:rPr>
        <w:t xml:space="preserve">Lãnh đạo Bộ dự thảo </w:t>
      </w:r>
      <w:r w:rsidRPr="0023463A">
        <w:rPr>
          <w:spacing w:val="-4"/>
          <w:lang w:val="fi-FI"/>
        </w:rPr>
        <w:t xml:space="preserve">Thông tư với những nội dung cơ bản như sau: </w:t>
      </w:r>
    </w:p>
    <w:p w:rsidR="00EC11D4" w:rsidRPr="0023463A" w:rsidRDefault="00EC11D4" w:rsidP="00D266A7">
      <w:pPr>
        <w:spacing w:before="120" w:after="120" w:line="264" w:lineRule="auto"/>
        <w:ind w:firstLine="567"/>
        <w:jc w:val="both"/>
        <w:rPr>
          <w:b/>
          <w:spacing w:val="-4"/>
        </w:rPr>
      </w:pPr>
      <w:r w:rsidRPr="0023463A">
        <w:rPr>
          <w:b/>
          <w:spacing w:val="-4"/>
        </w:rPr>
        <w:t>I. SỰ CẦN THIẾT BAN HÀNH THÔNG TƯ</w:t>
      </w:r>
    </w:p>
    <w:p w:rsidR="00EC11D4" w:rsidRPr="00B52F92" w:rsidRDefault="00195AB0" w:rsidP="00D266A7">
      <w:pPr>
        <w:pStyle w:val="NormalWeb"/>
        <w:tabs>
          <w:tab w:val="left" w:pos="194"/>
          <w:tab w:val="left" w:pos="1109"/>
        </w:tabs>
        <w:spacing w:before="120" w:beforeAutospacing="0" w:after="120" w:afterAutospacing="0" w:line="264" w:lineRule="auto"/>
        <w:ind w:left="52" w:firstLine="568"/>
        <w:jc w:val="both"/>
        <w:rPr>
          <w:iCs/>
          <w:sz w:val="28"/>
          <w:szCs w:val="28"/>
        </w:rPr>
      </w:pPr>
      <w:r>
        <w:rPr>
          <w:iCs/>
          <w:sz w:val="28"/>
          <w:szCs w:val="28"/>
        </w:rPr>
        <w:t xml:space="preserve">1. </w:t>
      </w:r>
      <w:r w:rsidR="00EC11D4" w:rsidRPr="00B52F92">
        <w:rPr>
          <w:iCs/>
          <w:sz w:val="28"/>
          <w:szCs w:val="28"/>
        </w:rPr>
        <w:t>Theo quy định tại Điều 11, Điều 12, Điều 19 Nghị định số 87/2020/NĐ-CP thì Bộ Tư pháp có trách nhiệm:</w:t>
      </w:r>
    </w:p>
    <w:p w:rsidR="00EC11D4" w:rsidRDefault="00EC11D4" w:rsidP="00D266A7">
      <w:pPr>
        <w:pStyle w:val="NormalWeb"/>
        <w:tabs>
          <w:tab w:val="left" w:pos="194"/>
          <w:tab w:val="left" w:pos="1109"/>
        </w:tabs>
        <w:spacing w:before="120" w:beforeAutospacing="0" w:after="120" w:afterAutospacing="0" w:line="264" w:lineRule="auto"/>
        <w:ind w:left="52" w:firstLine="568"/>
        <w:jc w:val="both"/>
        <w:rPr>
          <w:sz w:val="28"/>
          <w:szCs w:val="28"/>
        </w:rPr>
      </w:pPr>
      <w:r>
        <w:rPr>
          <w:iCs/>
          <w:sz w:val="28"/>
          <w:szCs w:val="28"/>
        </w:rPr>
        <w:t>1.1.</w:t>
      </w:r>
      <w:r w:rsidRPr="00B52F92">
        <w:rPr>
          <w:iCs/>
          <w:sz w:val="28"/>
          <w:szCs w:val="28"/>
        </w:rPr>
        <w:t xml:space="preserve"> H</w:t>
      </w:r>
      <w:r w:rsidRPr="00B52F92">
        <w:rPr>
          <w:sz w:val="28"/>
          <w:szCs w:val="28"/>
        </w:rPr>
        <w:t xml:space="preserve">ướng dẫn cơ quan quản lý Cơ sở dữ liệu hộ tịch điện tử kiểm tra, xác minh, bảo đảm thống nhất các thông tin giữa Cơ sở dữ liệu hộ tịch điện tử và Cơ sở dữ liệu quốc gia về dân cư, bảo đảm hồ sơ, giấy tờ của cá nhân liên quan đến thông tin khai sinh phải phù hợp với nội dung đăng ký khai sinh của cá nhân theo quy định tại </w:t>
      </w:r>
      <w:bookmarkStart w:id="0" w:name="dc_1"/>
      <w:r w:rsidRPr="00B52F92">
        <w:rPr>
          <w:sz w:val="28"/>
          <w:szCs w:val="28"/>
        </w:rPr>
        <w:t>khoản 3 Điều 14 Luật hộ tịch</w:t>
      </w:r>
      <w:bookmarkEnd w:id="0"/>
      <w:r w:rsidRPr="00B52F92">
        <w:rPr>
          <w:sz w:val="28"/>
          <w:szCs w:val="28"/>
        </w:rPr>
        <w:t xml:space="preserve"> (khoản 4 Điều 11).</w:t>
      </w:r>
    </w:p>
    <w:p w:rsidR="00EC11D4" w:rsidRPr="00B52F92" w:rsidRDefault="00EC11D4" w:rsidP="00D266A7">
      <w:pPr>
        <w:pStyle w:val="NormalWeb"/>
        <w:tabs>
          <w:tab w:val="left" w:pos="194"/>
          <w:tab w:val="left" w:pos="1109"/>
        </w:tabs>
        <w:spacing w:before="120" w:beforeAutospacing="0" w:after="120" w:afterAutospacing="0" w:line="264" w:lineRule="auto"/>
        <w:ind w:left="52" w:firstLine="568"/>
        <w:jc w:val="both"/>
        <w:rPr>
          <w:sz w:val="28"/>
          <w:szCs w:val="28"/>
        </w:rPr>
      </w:pPr>
      <w:r>
        <w:rPr>
          <w:sz w:val="28"/>
          <w:szCs w:val="28"/>
        </w:rPr>
        <w:t xml:space="preserve">Để hướng dẫn chi tiết quy định này, dự thảo Thông tư dự kiến hướng dẫn cụ thể trách nhiệm của </w:t>
      </w:r>
      <w:r w:rsidRPr="00C95B12">
        <w:rPr>
          <w:sz w:val="28"/>
          <w:szCs w:val="28"/>
        </w:rPr>
        <w:t xml:space="preserve">cơ quan quản lý Cơ sở dữ liệu hộ tịch điện tử </w:t>
      </w:r>
      <w:r>
        <w:rPr>
          <w:sz w:val="28"/>
          <w:szCs w:val="28"/>
        </w:rPr>
        <w:t xml:space="preserve">phối hợp với cơ quan công an </w:t>
      </w:r>
      <w:r w:rsidRPr="00C95B12">
        <w:rPr>
          <w:sz w:val="28"/>
          <w:szCs w:val="28"/>
        </w:rPr>
        <w:t>kiểm tra, xác minh, bảo đảm thống nhất các thông tin giữa Cơ sở dữ liệu hộ tịch điện tử và Cơ sở dữ liệu quốc gia về dân cư</w:t>
      </w:r>
      <w:r>
        <w:rPr>
          <w:sz w:val="28"/>
          <w:szCs w:val="28"/>
        </w:rPr>
        <w:t xml:space="preserve"> khi kết nối, chia sẻ thông tin giữa hai Cơ sở dữ liệu.</w:t>
      </w:r>
    </w:p>
    <w:p w:rsidR="00EC11D4" w:rsidRDefault="00EC11D4" w:rsidP="00D266A7">
      <w:pPr>
        <w:pStyle w:val="NormalWeb"/>
        <w:tabs>
          <w:tab w:val="left" w:pos="194"/>
          <w:tab w:val="left" w:pos="1109"/>
        </w:tabs>
        <w:spacing w:before="120" w:beforeAutospacing="0" w:after="120" w:afterAutospacing="0" w:line="264" w:lineRule="auto"/>
        <w:ind w:left="52" w:firstLine="568"/>
        <w:jc w:val="both"/>
        <w:rPr>
          <w:sz w:val="28"/>
          <w:szCs w:val="28"/>
        </w:rPr>
      </w:pPr>
      <w:r>
        <w:rPr>
          <w:sz w:val="28"/>
          <w:szCs w:val="28"/>
        </w:rPr>
        <w:t>1.2.</w:t>
      </w:r>
      <w:r w:rsidRPr="00B52F92">
        <w:rPr>
          <w:sz w:val="28"/>
          <w:szCs w:val="28"/>
        </w:rPr>
        <w:t xml:space="preserve"> Ban hành Biểu mẫu điện tử giấy tờ hộ tịch (khoản 6 Điều 12).</w:t>
      </w:r>
    </w:p>
    <w:p w:rsidR="00EC11D4" w:rsidRPr="00B52F92" w:rsidRDefault="00EC11D4" w:rsidP="00D266A7">
      <w:pPr>
        <w:pStyle w:val="NormalWeb"/>
        <w:tabs>
          <w:tab w:val="left" w:pos="194"/>
          <w:tab w:val="left" w:pos="1109"/>
        </w:tabs>
        <w:spacing w:before="120" w:beforeAutospacing="0" w:after="120" w:afterAutospacing="0" w:line="264" w:lineRule="auto"/>
        <w:ind w:left="52" w:firstLine="568"/>
        <w:jc w:val="both"/>
        <w:rPr>
          <w:sz w:val="28"/>
          <w:szCs w:val="28"/>
        </w:rPr>
      </w:pPr>
      <w:r>
        <w:rPr>
          <w:sz w:val="28"/>
          <w:szCs w:val="28"/>
        </w:rPr>
        <w:t>Dự thảo Thông tư dự kiến quy định các loại biểu mẫu giấy tờ hộ tịch điện tử, trách nhiệm của các cơ quan giải quyết thủ tục hành chính trong việc chấp nhận biểu mẫu này khi giải quyết TTHC; việc kết nối  kiểm tra thông tin biểu mẫu từ CSDLHTĐT…</w:t>
      </w:r>
    </w:p>
    <w:p w:rsidR="00EC11D4" w:rsidRDefault="00EC11D4" w:rsidP="00D266A7">
      <w:pPr>
        <w:pStyle w:val="NormalWeb"/>
        <w:tabs>
          <w:tab w:val="left" w:pos="194"/>
          <w:tab w:val="left" w:pos="1109"/>
        </w:tabs>
        <w:spacing w:before="120" w:beforeAutospacing="0" w:after="120" w:afterAutospacing="0" w:line="264" w:lineRule="auto"/>
        <w:ind w:left="52" w:firstLine="568"/>
        <w:jc w:val="both"/>
        <w:rPr>
          <w:sz w:val="28"/>
          <w:szCs w:val="28"/>
        </w:rPr>
      </w:pPr>
      <w:r>
        <w:rPr>
          <w:sz w:val="28"/>
          <w:szCs w:val="28"/>
        </w:rPr>
        <w:lastRenderedPageBreak/>
        <w:t>1.3.</w:t>
      </w:r>
      <w:r w:rsidRPr="00B52F92">
        <w:rPr>
          <w:sz w:val="28"/>
          <w:szCs w:val="28"/>
        </w:rPr>
        <w:t xml:space="preserve"> Trình Chính phủ ban hành hoặc ban hành theo thẩm quyền các văn bản quy phạm pháp luật về Cơ sở dữ liệu hộ tịch điện tử; các văn bản hướng dẫn việc xây dựng, khai thác, sử dụng, kết nối, chia sẻ Cơ sở dữ liệu hộ tịch điện tử (khoản 1 Điều 19).</w:t>
      </w:r>
    </w:p>
    <w:p w:rsidR="0078177D" w:rsidRPr="005243EE" w:rsidRDefault="00195AB0" w:rsidP="00D266A7">
      <w:pPr>
        <w:spacing w:before="120" w:after="120" w:line="264" w:lineRule="auto"/>
        <w:ind w:firstLine="709"/>
        <w:jc w:val="both"/>
        <w:rPr>
          <w:spacing w:val="-2"/>
          <w:lang w:val="nl-NL"/>
        </w:rPr>
      </w:pPr>
      <w:r>
        <w:rPr>
          <w:lang w:val="da-DK"/>
        </w:rPr>
        <w:t xml:space="preserve">2. </w:t>
      </w:r>
      <w:r w:rsidR="0078177D" w:rsidRPr="005243EE">
        <w:rPr>
          <w:spacing w:val="-2"/>
          <w:lang w:val="nl-NL"/>
        </w:rPr>
        <w:t xml:space="preserve">Ngoài những nội dung được giao cụ thể, với chức năng, nhiệm vụ của Bộ Tư pháp là cơ quan quản lý nhà nước đối với hoạt động đăng ký và quản lý hộ tịch trên toàn quốc, cơ quan chủ trì soạn thảo thấy còn một số nội dung liên quan đến </w:t>
      </w:r>
      <w:r w:rsidR="001F0E03" w:rsidRPr="00B94C21">
        <w:rPr>
          <w:spacing w:val="-2"/>
        </w:rPr>
        <w:t>quy trình đăng ký hộ tịch trực tuyến đối với một số thủ tục/nhóm thủ tục, cách thức tiếp nhận hồ sơ/trả kết quả theo phương thức này, trong đó có quy trình thực hiện trực tuyến đối với 2 nhóm TTHC liên thông: ĐKKS - cấp Thẻ BHYT - đăng ký thường trú và ĐKKT - xóa đăng ký thường trú - chế độ mai táng phí</w:t>
      </w:r>
      <w:r w:rsidR="001F0E03">
        <w:rPr>
          <w:spacing w:val="-2"/>
        </w:rPr>
        <w:t xml:space="preserve"> </w:t>
      </w:r>
      <w:r w:rsidR="0078177D" w:rsidRPr="005243EE">
        <w:rPr>
          <w:spacing w:val="-2"/>
        </w:rPr>
        <w:t>cần được quy định chi tiết và hướng dẫn thi hành cụ thể.</w:t>
      </w:r>
    </w:p>
    <w:p w:rsidR="007F1BBF" w:rsidRDefault="007F1BBF" w:rsidP="00D266A7">
      <w:pPr>
        <w:spacing w:before="120" w:after="120" w:line="264" w:lineRule="auto"/>
        <w:ind w:firstLine="709"/>
        <w:jc w:val="both"/>
        <w:rPr>
          <w:spacing w:val="2"/>
        </w:rPr>
      </w:pPr>
      <w:r>
        <w:rPr>
          <w:spacing w:val="2"/>
          <w:lang w:val="nl-NL"/>
        </w:rPr>
        <w:t>Đ</w:t>
      </w:r>
      <w:r>
        <w:t>ể bảo đảm kịp thời đáp ứng yêu cầu của cá nhân, tổ chức, tạo điều kiện thuận lợi cho người dân thực hiện quyền đăng ký hộ tịch của mình, bảo đảm tính thống nhất, đồng bộ trong hệ thống pháp luật về hộ tịch, việc</w:t>
      </w:r>
      <w:r w:rsidRPr="00D9150C">
        <w:rPr>
          <w:spacing w:val="2"/>
        </w:rPr>
        <w:t xml:space="preserve"> xây dựng và ban hành </w:t>
      </w:r>
      <w:r w:rsidRPr="00FF339F">
        <w:t xml:space="preserve">Thông tư </w:t>
      </w:r>
      <w:r w:rsidRPr="00D9150C">
        <w:rPr>
          <w:spacing w:val="2"/>
        </w:rPr>
        <w:t xml:space="preserve">là cần thiết. </w:t>
      </w:r>
    </w:p>
    <w:p w:rsidR="00EC11D4" w:rsidRPr="000B1689" w:rsidRDefault="00EC11D4" w:rsidP="00D266A7">
      <w:pPr>
        <w:tabs>
          <w:tab w:val="left" w:pos="0"/>
        </w:tabs>
        <w:spacing w:before="120" w:after="120" w:line="264" w:lineRule="auto"/>
        <w:ind w:firstLine="720"/>
        <w:jc w:val="both"/>
        <w:rPr>
          <w:b/>
          <w:spacing w:val="4"/>
          <w:lang w:val="da-DK"/>
        </w:rPr>
      </w:pPr>
      <w:r w:rsidRPr="000B1689">
        <w:rPr>
          <w:b/>
          <w:spacing w:val="4"/>
          <w:lang w:val="da-DK"/>
        </w:rPr>
        <w:t>II. MỤC ĐÍCH, QUAN ĐIỂM CHỈ ĐẠO XÂY DỰNG DỰ THẢO THÔNG TƯ</w:t>
      </w:r>
    </w:p>
    <w:p w:rsidR="00EC11D4" w:rsidRPr="000B1689" w:rsidRDefault="00EC11D4" w:rsidP="00D266A7">
      <w:pPr>
        <w:spacing w:before="120" w:after="120" w:line="264" w:lineRule="auto"/>
        <w:ind w:firstLine="720"/>
        <w:jc w:val="both"/>
        <w:rPr>
          <w:b/>
          <w:lang w:val="da-DK"/>
        </w:rPr>
      </w:pPr>
      <w:r w:rsidRPr="000B1689">
        <w:rPr>
          <w:b/>
          <w:lang w:val="da-DK"/>
        </w:rPr>
        <w:t>1. Mục đích</w:t>
      </w:r>
    </w:p>
    <w:p w:rsidR="00EC11D4" w:rsidRPr="000B1689" w:rsidRDefault="00EC11D4" w:rsidP="00D266A7">
      <w:pPr>
        <w:spacing w:before="120" w:after="120" w:line="264" w:lineRule="auto"/>
        <w:ind w:firstLine="720"/>
        <w:jc w:val="both"/>
        <w:rPr>
          <w:lang w:val="da-DK"/>
        </w:rPr>
      </w:pPr>
      <w:r w:rsidRPr="000B1689">
        <w:rPr>
          <w:lang w:val="da-DK"/>
        </w:rPr>
        <w:t xml:space="preserve">Việc xây dựng </w:t>
      </w:r>
      <w:r w:rsidR="00D94024">
        <w:rPr>
          <w:lang w:val="nl-NL"/>
        </w:rPr>
        <w:t>Thông tư quy định chi tiết thi hành một số điều của Nghị định số 87/2020/NĐ-CP</w:t>
      </w:r>
      <w:r w:rsidR="00D94024">
        <w:rPr>
          <w:spacing w:val="-4"/>
        </w:rPr>
        <w:t xml:space="preserve"> </w:t>
      </w:r>
      <w:r w:rsidRPr="000B1689">
        <w:rPr>
          <w:lang w:val="da-DK"/>
        </w:rPr>
        <w:t xml:space="preserve">tạo cơ sở pháp lý </w:t>
      </w:r>
      <w:r>
        <w:rPr>
          <w:lang w:val="da-DK"/>
        </w:rPr>
        <w:t>đầy đủ</w:t>
      </w:r>
      <w:r w:rsidRPr="000B1689">
        <w:rPr>
          <w:lang w:val="da-DK"/>
        </w:rPr>
        <w:t xml:space="preserve">, thuận lợi </w:t>
      </w:r>
      <w:r>
        <w:rPr>
          <w:lang w:val="da-DK"/>
        </w:rPr>
        <w:t>hơn cho việc</w:t>
      </w:r>
      <w:r w:rsidRPr="000B1689">
        <w:rPr>
          <w:lang w:val="da-DK"/>
        </w:rPr>
        <w:t xml:space="preserve"> </w:t>
      </w:r>
      <w:r w:rsidR="00D94024">
        <w:rPr>
          <w:lang w:val="da-DK"/>
        </w:rPr>
        <w:t xml:space="preserve">xây dựng Cơ sở dữ liệu hộ tịch điện tử, </w:t>
      </w:r>
      <w:r w:rsidRPr="000B1689">
        <w:rPr>
          <w:lang w:val="da-DK"/>
        </w:rPr>
        <w:t>đăng ký hộ tịch</w:t>
      </w:r>
      <w:r w:rsidR="00D94024">
        <w:rPr>
          <w:lang w:val="da-DK"/>
        </w:rPr>
        <w:t xml:space="preserve"> trực tuyến</w:t>
      </w:r>
      <w:r w:rsidRPr="000B1689">
        <w:rPr>
          <w:lang w:val="da-DK"/>
        </w:rPr>
        <w:t xml:space="preserve">, </w:t>
      </w:r>
      <w:r w:rsidRPr="00B11843">
        <w:rPr>
          <w:lang w:val="da-DK"/>
        </w:rPr>
        <w:t>nâng cao hiệu lực, hiệu quả quản lý nhà nước</w:t>
      </w:r>
      <w:r>
        <w:rPr>
          <w:lang w:val="da-DK"/>
        </w:rPr>
        <w:t xml:space="preserve"> trong lĩnh vực này</w:t>
      </w:r>
      <w:r w:rsidRPr="000B1689">
        <w:rPr>
          <w:lang w:val="da-DK"/>
        </w:rPr>
        <w:t xml:space="preserve">, </w:t>
      </w:r>
      <w:r>
        <w:rPr>
          <w:lang w:val="da-DK"/>
        </w:rPr>
        <w:t>đồng thời tăng cường</w:t>
      </w:r>
      <w:r w:rsidRPr="000B1689">
        <w:rPr>
          <w:lang w:val="da-DK"/>
        </w:rPr>
        <w:t xml:space="preserve"> bảo vệ quyền</w:t>
      </w:r>
      <w:r>
        <w:rPr>
          <w:lang w:val="da-DK"/>
        </w:rPr>
        <w:t>,</w:t>
      </w:r>
      <w:r w:rsidRPr="000B1689">
        <w:rPr>
          <w:lang w:val="da-DK"/>
        </w:rPr>
        <w:t xml:space="preserve"> lợi ích hợp pháp của cá nhân trong việc thực hiện quyền, nghĩa vụ đăng ký hộ tịch. </w:t>
      </w:r>
    </w:p>
    <w:p w:rsidR="00EC11D4" w:rsidRPr="000B1689" w:rsidRDefault="00EC11D4" w:rsidP="00D266A7">
      <w:pPr>
        <w:spacing w:before="120" w:after="120" w:line="264" w:lineRule="auto"/>
        <w:ind w:firstLine="720"/>
        <w:jc w:val="both"/>
        <w:rPr>
          <w:b/>
          <w:lang w:val="da-DK"/>
        </w:rPr>
      </w:pPr>
      <w:r w:rsidRPr="000B1689">
        <w:rPr>
          <w:b/>
          <w:lang w:val="da-DK"/>
        </w:rPr>
        <w:t>2. Quan điểm chỉ đạo</w:t>
      </w:r>
    </w:p>
    <w:p w:rsidR="00EC11D4" w:rsidRPr="000B1689" w:rsidRDefault="00EC11D4" w:rsidP="00D266A7">
      <w:pPr>
        <w:spacing w:before="120" w:after="120" w:line="264" w:lineRule="auto"/>
        <w:ind w:firstLine="720"/>
        <w:jc w:val="both"/>
        <w:rPr>
          <w:lang w:val="da-DK"/>
        </w:rPr>
      </w:pPr>
      <w:r w:rsidRPr="000B1689">
        <w:rPr>
          <w:lang w:val="da-DK"/>
        </w:rPr>
        <w:t>Dự thảo Thông tư được xây dựng trên các quan điểm chỉ đạo sau đây:</w:t>
      </w:r>
    </w:p>
    <w:p w:rsidR="00EC11D4" w:rsidRPr="000B1689" w:rsidRDefault="00EC11D4" w:rsidP="00D266A7">
      <w:pPr>
        <w:spacing w:before="120" w:after="120" w:line="264" w:lineRule="auto"/>
        <w:ind w:firstLine="720"/>
        <w:jc w:val="both"/>
        <w:rPr>
          <w:spacing w:val="-4"/>
          <w:lang w:val="da-DK"/>
        </w:rPr>
      </w:pPr>
      <w:r w:rsidRPr="000B1689">
        <w:rPr>
          <w:spacing w:val="-4"/>
          <w:lang w:val="da-DK"/>
        </w:rPr>
        <w:t xml:space="preserve">2.1. Bảo đảm sự phù hợp, thống nhất với các quy định của Luật hộ tịch, Nghị định số </w:t>
      </w:r>
      <w:r w:rsidR="008D738F">
        <w:rPr>
          <w:spacing w:val="-4"/>
          <w:lang w:val="da-DK"/>
        </w:rPr>
        <w:t>87/2020</w:t>
      </w:r>
      <w:r w:rsidRPr="000B1689">
        <w:rPr>
          <w:spacing w:val="-4"/>
          <w:lang w:val="da-DK"/>
        </w:rPr>
        <w:t>/NĐ-CP; sự đồng bộ, thống nhất với các văn bản pháp luật có liên quan.</w:t>
      </w:r>
    </w:p>
    <w:p w:rsidR="00EC11D4" w:rsidRPr="000B1689" w:rsidRDefault="00EC11D4" w:rsidP="00D266A7">
      <w:pPr>
        <w:spacing w:before="120" w:after="120" w:line="264" w:lineRule="auto"/>
        <w:ind w:firstLine="720"/>
        <w:jc w:val="both"/>
        <w:rPr>
          <w:lang w:val="da-DK"/>
        </w:rPr>
      </w:pPr>
      <w:r w:rsidRPr="000B1689">
        <w:rPr>
          <w:lang w:val="da-DK"/>
        </w:rPr>
        <w:t xml:space="preserve">2.2. Bảo đảm tính khả thi </w:t>
      </w:r>
      <w:r>
        <w:rPr>
          <w:lang w:val="da-DK"/>
        </w:rPr>
        <w:t>của hệ thống pháp luật về hộ tịch</w:t>
      </w:r>
      <w:r w:rsidRPr="000B1689">
        <w:rPr>
          <w:lang w:val="da-DK"/>
        </w:rPr>
        <w:t>; tăng cư</w:t>
      </w:r>
      <w:r>
        <w:rPr>
          <w:lang w:val="da-DK"/>
        </w:rPr>
        <w:t>ờ</w:t>
      </w:r>
      <w:r w:rsidRPr="000B1689">
        <w:rPr>
          <w:lang w:val="da-DK"/>
        </w:rPr>
        <w:t xml:space="preserve">ng cải cách thủ tục hành chính trong lĩnh vực hộ tịch theo hướng đơn giản, minh bạch, kết nối liên thông với các thủ tục hành chính khác </w:t>
      </w:r>
      <w:r>
        <w:rPr>
          <w:lang w:val="vi-VN"/>
        </w:rPr>
        <w:t xml:space="preserve">có </w:t>
      </w:r>
      <w:r w:rsidRPr="000B1689">
        <w:rPr>
          <w:lang w:val="da-DK"/>
        </w:rPr>
        <w:t xml:space="preserve">liên quan đến người dân, tạo thuận lợi cao nhất cho người </w:t>
      </w:r>
      <w:r>
        <w:rPr>
          <w:lang w:val="vi-VN"/>
        </w:rPr>
        <w:t>có yêu cầu đăng ký hộ tịch</w:t>
      </w:r>
      <w:r w:rsidRPr="000B1689">
        <w:rPr>
          <w:lang w:val="da-DK"/>
        </w:rPr>
        <w:t>.</w:t>
      </w:r>
    </w:p>
    <w:p w:rsidR="00EC11D4" w:rsidRPr="000B1689" w:rsidRDefault="00EC11D4" w:rsidP="00D266A7">
      <w:pPr>
        <w:spacing w:before="120" w:after="120" w:line="264" w:lineRule="auto"/>
        <w:ind w:firstLine="720"/>
        <w:jc w:val="both"/>
        <w:rPr>
          <w:b/>
          <w:spacing w:val="-4"/>
          <w:lang w:val="da-DK"/>
        </w:rPr>
      </w:pPr>
      <w:r w:rsidRPr="000B1689">
        <w:rPr>
          <w:b/>
          <w:spacing w:val="-4"/>
          <w:lang w:val="da-DK"/>
        </w:rPr>
        <w:t>III. QUÁ TRÌNH XÂY DỰNG DỰ THẢO THÔNG TƯ</w:t>
      </w:r>
    </w:p>
    <w:p w:rsidR="00EC11D4" w:rsidRPr="0023463A" w:rsidRDefault="00EC11D4" w:rsidP="00D266A7">
      <w:pPr>
        <w:widowControl w:val="0"/>
        <w:spacing w:before="120" w:after="120" w:line="264" w:lineRule="auto"/>
        <w:ind w:firstLine="720"/>
        <w:jc w:val="both"/>
        <w:rPr>
          <w:rFonts w:eastAsia="Calibri"/>
          <w:spacing w:val="-4"/>
          <w:lang w:val="vi-VN"/>
        </w:rPr>
      </w:pPr>
      <w:r w:rsidRPr="0023463A">
        <w:rPr>
          <w:rFonts w:eastAsia="Calibri"/>
          <w:spacing w:val="-4"/>
          <w:lang w:val="vi-VN"/>
        </w:rPr>
        <w:t xml:space="preserve">Ngày </w:t>
      </w:r>
      <w:r w:rsidR="00C82D0D">
        <w:rPr>
          <w:rFonts w:eastAsia="Calibri"/>
          <w:spacing w:val="-4"/>
          <w:lang w:val="da-DK"/>
        </w:rPr>
        <w:t>22/12/2020</w:t>
      </w:r>
      <w:r w:rsidRPr="0023463A">
        <w:rPr>
          <w:rFonts w:eastAsia="Calibri"/>
          <w:spacing w:val="-4"/>
          <w:lang w:val="vi-VN"/>
        </w:rPr>
        <w:t xml:space="preserve">, Bộ trưởng Bộ Tư pháp đã ban hành Quyết định </w:t>
      </w:r>
      <w:r w:rsidR="00C82D0D">
        <w:rPr>
          <w:rFonts w:eastAsia="Calibri"/>
          <w:spacing w:val="-4"/>
          <w:lang w:val="da-DK"/>
        </w:rPr>
        <w:t>2536</w:t>
      </w:r>
      <w:r w:rsidRPr="0023463A">
        <w:rPr>
          <w:rFonts w:eastAsia="Calibri"/>
          <w:spacing w:val="-4"/>
          <w:lang w:val="vi-VN"/>
        </w:rPr>
        <w:t xml:space="preserve">/QĐ-BTP </w:t>
      </w:r>
      <w:r w:rsidRPr="000B1689">
        <w:rPr>
          <w:rFonts w:eastAsia="Calibri"/>
          <w:spacing w:val="-4"/>
          <w:lang w:val="da-DK"/>
        </w:rPr>
        <w:t xml:space="preserve">về việc </w:t>
      </w:r>
      <w:r w:rsidRPr="0023463A">
        <w:rPr>
          <w:rFonts w:eastAsia="Calibri"/>
          <w:spacing w:val="-4"/>
          <w:lang w:val="vi-VN"/>
        </w:rPr>
        <w:t xml:space="preserve">thành lập Tổ soạn thảo </w:t>
      </w:r>
      <w:r w:rsidRPr="000B1689">
        <w:rPr>
          <w:rFonts w:eastAsia="Calibri"/>
          <w:spacing w:val="-4"/>
          <w:lang w:val="da-DK"/>
        </w:rPr>
        <w:t xml:space="preserve">xây dựng </w:t>
      </w:r>
      <w:r>
        <w:rPr>
          <w:rFonts w:eastAsia="Calibri"/>
          <w:spacing w:val="-4"/>
          <w:lang w:val="vi-VN"/>
        </w:rPr>
        <w:t xml:space="preserve">dự thảo </w:t>
      </w:r>
      <w:r w:rsidRPr="000B1689">
        <w:rPr>
          <w:rFonts w:eastAsia="Calibri"/>
          <w:spacing w:val="-4"/>
          <w:lang w:val="da-DK"/>
        </w:rPr>
        <w:t>Thông tư</w:t>
      </w:r>
      <w:r>
        <w:rPr>
          <w:rFonts w:eastAsia="Calibri"/>
          <w:spacing w:val="-4"/>
          <w:lang w:val="da-DK"/>
        </w:rPr>
        <w:t>.</w:t>
      </w:r>
      <w:r w:rsidRPr="0023463A">
        <w:rPr>
          <w:rFonts w:eastAsia="Calibri"/>
          <w:spacing w:val="-4"/>
          <w:lang w:val="vi-VN"/>
        </w:rPr>
        <w:t xml:space="preserve"> </w:t>
      </w:r>
    </w:p>
    <w:p w:rsidR="00EC11D4" w:rsidRDefault="00EC11D4" w:rsidP="00D266A7">
      <w:pPr>
        <w:spacing w:before="120" w:after="120" w:line="264" w:lineRule="auto"/>
        <w:ind w:left="42" w:firstLine="678"/>
        <w:jc w:val="both"/>
        <w:rPr>
          <w:rFonts w:eastAsia="Calibri"/>
          <w:spacing w:val="-4"/>
        </w:rPr>
      </w:pPr>
      <w:r w:rsidRPr="000B1689">
        <w:rPr>
          <w:rFonts w:eastAsia="Calibri"/>
          <w:spacing w:val="-4"/>
          <w:lang w:val="vi-VN"/>
        </w:rPr>
        <w:t>Tổ</w:t>
      </w:r>
      <w:r w:rsidRPr="0023463A">
        <w:rPr>
          <w:rFonts w:eastAsia="Calibri"/>
          <w:spacing w:val="-4"/>
          <w:lang w:val="vi-VN"/>
        </w:rPr>
        <w:t xml:space="preserve"> soạn thảo đã tập trung nghiên cứu các quy định của Luật hộ tịch, Nghị định số </w:t>
      </w:r>
      <w:r w:rsidR="00C82D0D">
        <w:rPr>
          <w:rFonts w:eastAsia="Calibri"/>
          <w:spacing w:val="-4"/>
        </w:rPr>
        <w:t>87/2020</w:t>
      </w:r>
      <w:r w:rsidRPr="0023463A">
        <w:rPr>
          <w:rFonts w:eastAsia="Calibri"/>
          <w:spacing w:val="-4"/>
          <w:lang w:val="vi-VN"/>
        </w:rPr>
        <w:t xml:space="preserve">/NĐ-CP, đối chiếu các quy định của văn bản quy phạm pháp luật </w:t>
      </w:r>
      <w:r w:rsidRPr="0023463A">
        <w:rPr>
          <w:rFonts w:eastAsia="Calibri"/>
          <w:spacing w:val="-4"/>
          <w:lang w:val="vi-VN"/>
        </w:rPr>
        <w:lastRenderedPageBreak/>
        <w:t>có liên quan</w:t>
      </w:r>
      <w:r w:rsidRPr="000B1689">
        <w:rPr>
          <w:rFonts w:eastAsia="Calibri"/>
          <w:spacing w:val="-4"/>
          <w:lang w:val="vi-VN"/>
        </w:rPr>
        <w:t xml:space="preserve">; </w:t>
      </w:r>
      <w:r w:rsidRPr="0023463A">
        <w:rPr>
          <w:rFonts w:eastAsia="Calibri"/>
          <w:spacing w:val="-4"/>
          <w:lang w:val="vi-VN"/>
        </w:rPr>
        <w:t xml:space="preserve">họp và cho ý đối với nội dung của dự thảo </w:t>
      </w:r>
      <w:r w:rsidRPr="000B1689">
        <w:rPr>
          <w:rFonts w:eastAsia="Calibri"/>
          <w:spacing w:val="-4"/>
          <w:lang w:val="vi-VN"/>
        </w:rPr>
        <w:t>Thông tư</w:t>
      </w:r>
      <w:r>
        <w:rPr>
          <w:rFonts w:eastAsia="Calibri"/>
          <w:spacing w:val="-4"/>
          <w:lang w:val="vi-VN"/>
        </w:rPr>
        <w:t>;</w:t>
      </w:r>
      <w:r w:rsidRPr="0023463A">
        <w:rPr>
          <w:rFonts w:eastAsia="Calibri"/>
          <w:spacing w:val="-4"/>
          <w:lang w:val="vi-VN"/>
        </w:rPr>
        <w:t xml:space="preserve"> đăng tải trên Cổng thông tin điện tử của Bộ Tư pháp để lấy ý kiến </w:t>
      </w:r>
      <w:r w:rsidRPr="000B1689">
        <w:rPr>
          <w:rFonts w:eastAsia="Calibri"/>
          <w:spacing w:val="-4"/>
          <w:lang w:val="vi-VN"/>
        </w:rPr>
        <w:t xml:space="preserve">rộng rãi của các tổ chức, cá </w:t>
      </w:r>
      <w:r w:rsidRPr="0023463A">
        <w:rPr>
          <w:rFonts w:eastAsia="Calibri"/>
          <w:spacing w:val="-4"/>
          <w:lang w:val="vi-VN"/>
        </w:rPr>
        <w:t xml:space="preserve">nhân, đồng thời lấy ý kiến bằng văn bản </w:t>
      </w:r>
      <w:r w:rsidRPr="000B1689">
        <w:rPr>
          <w:rFonts w:eastAsia="Calibri"/>
          <w:spacing w:val="-4"/>
          <w:lang w:val="vi-VN"/>
        </w:rPr>
        <w:t xml:space="preserve">của </w:t>
      </w:r>
      <w:r w:rsidRPr="0023463A">
        <w:rPr>
          <w:rFonts w:eastAsia="Calibri"/>
          <w:spacing w:val="-4"/>
          <w:lang w:val="vi-VN"/>
        </w:rPr>
        <w:t>các Bộ, ngành</w:t>
      </w:r>
      <w:r w:rsidRPr="000B1689">
        <w:rPr>
          <w:rFonts w:eastAsia="Calibri"/>
          <w:spacing w:val="-4"/>
          <w:lang w:val="vi-VN"/>
        </w:rPr>
        <w:t xml:space="preserve"> có liên quan và 63 tỉnh, thành phố trực thuộc Trung ương đối với dự thảo Thông tư.</w:t>
      </w:r>
      <w:r>
        <w:rPr>
          <w:rFonts w:eastAsia="Calibri"/>
          <w:spacing w:val="-4"/>
        </w:rPr>
        <w:t xml:space="preserve"> </w:t>
      </w:r>
    </w:p>
    <w:p w:rsidR="00EC11D4" w:rsidRPr="0023463A" w:rsidRDefault="00EC11D4" w:rsidP="00D266A7">
      <w:pPr>
        <w:spacing w:before="120" w:after="120" w:line="264" w:lineRule="auto"/>
        <w:ind w:firstLine="720"/>
        <w:jc w:val="both"/>
        <w:rPr>
          <w:rFonts w:eastAsia="Calibri"/>
          <w:spacing w:val="-4"/>
          <w:lang w:val="vi-VN"/>
        </w:rPr>
      </w:pPr>
      <w:r w:rsidRPr="0023463A">
        <w:rPr>
          <w:rFonts w:eastAsia="Calibri"/>
          <w:spacing w:val="-4"/>
          <w:lang w:val="vi-VN"/>
        </w:rPr>
        <w:t xml:space="preserve">Ngày </w:t>
      </w:r>
      <w:r w:rsidR="004A2E2A">
        <w:rPr>
          <w:rFonts w:eastAsia="Calibri"/>
          <w:spacing w:val="-4"/>
        </w:rPr>
        <w:t>….</w:t>
      </w:r>
      <w:r w:rsidRPr="0023463A">
        <w:rPr>
          <w:rFonts w:eastAsia="Calibri"/>
          <w:spacing w:val="-4"/>
          <w:lang w:val="vi-VN"/>
        </w:rPr>
        <w:t xml:space="preserve"> tháng </w:t>
      </w:r>
      <w:r w:rsidR="004A2E2A">
        <w:rPr>
          <w:rFonts w:eastAsia="Calibri"/>
          <w:spacing w:val="-4"/>
        </w:rPr>
        <w:t>…..</w:t>
      </w:r>
      <w:r w:rsidRPr="0023463A">
        <w:rPr>
          <w:rFonts w:eastAsia="Calibri"/>
          <w:spacing w:val="-4"/>
          <w:lang w:val="vi-VN"/>
        </w:rPr>
        <w:t xml:space="preserve"> năm 20</w:t>
      </w:r>
      <w:r w:rsidR="004A2E2A">
        <w:rPr>
          <w:rFonts w:eastAsia="Calibri"/>
          <w:spacing w:val="-4"/>
        </w:rPr>
        <w:t>21</w:t>
      </w:r>
      <w:r w:rsidRPr="0023463A">
        <w:rPr>
          <w:rFonts w:eastAsia="Calibri"/>
          <w:spacing w:val="-4"/>
          <w:lang w:val="vi-VN"/>
        </w:rPr>
        <w:t xml:space="preserve">, </w:t>
      </w:r>
      <w:r w:rsidRPr="000B1689">
        <w:rPr>
          <w:rFonts w:eastAsia="Calibri"/>
          <w:spacing w:val="-4"/>
          <w:lang w:val="vi-VN"/>
        </w:rPr>
        <w:t xml:space="preserve">Vụ Các vấn đề chung về xây dựng pháp luật đã </w:t>
      </w:r>
      <w:r w:rsidRPr="0023463A">
        <w:rPr>
          <w:rFonts w:eastAsia="Calibri"/>
          <w:spacing w:val="-4"/>
          <w:lang w:val="vi-VN"/>
        </w:rPr>
        <w:t xml:space="preserve">tổ chức </w:t>
      </w:r>
      <w:r w:rsidRPr="000B1689">
        <w:rPr>
          <w:rFonts w:eastAsia="Calibri"/>
          <w:spacing w:val="-4"/>
          <w:lang w:val="vi-VN"/>
        </w:rPr>
        <w:t xml:space="preserve">cuộc họp tư vấn </w:t>
      </w:r>
      <w:r w:rsidRPr="0023463A">
        <w:rPr>
          <w:rFonts w:eastAsia="Calibri"/>
          <w:spacing w:val="-4"/>
          <w:lang w:val="vi-VN"/>
        </w:rPr>
        <w:t>thẩm định</w:t>
      </w:r>
      <w:r w:rsidRPr="000B1689">
        <w:rPr>
          <w:rFonts w:eastAsia="Calibri"/>
          <w:spacing w:val="-4"/>
          <w:lang w:val="vi-VN"/>
        </w:rPr>
        <w:t xml:space="preserve"> </w:t>
      </w:r>
      <w:r w:rsidRPr="0023463A">
        <w:rPr>
          <w:rFonts w:eastAsia="Calibri"/>
          <w:spacing w:val="-4"/>
          <w:lang w:val="vi-VN"/>
        </w:rPr>
        <w:t xml:space="preserve">dự thảo </w:t>
      </w:r>
      <w:r w:rsidRPr="000B1689">
        <w:rPr>
          <w:rFonts w:eastAsia="Calibri"/>
          <w:spacing w:val="-4"/>
          <w:lang w:val="vi-VN"/>
        </w:rPr>
        <w:t>Thông tư</w:t>
      </w:r>
      <w:r w:rsidRPr="0023463A">
        <w:rPr>
          <w:rFonts w:eastAsia="Calibri"/>
          <w:spacing w:val="-4"/>
          <w:lang w:val="vi-VN"/>
        </w:rPr>
        <w:t xml:space="preserve">. Trên cơ sở ý kiến </w:t>
      </w:r>
      <w:r w:rsidRPr="000B1689">
        <w:rPr>
          <w:rFonts w:eastAsia="Calibri"/>
          <w:spacing w:val="-4"/>
          <w:lang w:val="vi-VN"/>
        </w:rPr>
        <w:t>tại cuộc họp tư vấn</w:t>
      </w:r>
      <w:r w:rsidRPr="0023463A">
        <w:rPr>
          <w:rFonts w:eastAsia="Calibri"/>
          <w:spacing w:val="-4"/>
          <w:lang w:val="vi-VN"/>
        </w:rPr>
        <w:t xml:space="preserve"> thẩm định, ý kiến của Bộ, ngành, địa phương, </w:t>
      </w:r>
      <w:r w:rsidRPr="000B1689">
        <w:rPr>
          <w:rFonts w:eastAsia="Calibri"/>
          <w:spacing w:val="-4"/>
          <w:lang w:val="vi-VN"/>
        </w:rPr>
        <w:t xml:space="preserve">cơ quan, tổ chức, cá nhân, Cục Hộ tịch, quốc tịch, chứng thực </w:t>
      </w:r>
      <w:r w:rsidRPr="0023463A">
        <w:rPr>
          <w:rFonts w:eastAsia="Calibri"/>
          <w:spacing w:val="-4"/>
          <w:lang w:val="vi-VN"/>
        </w:rPr>
        <w:t>đã nghiên cứu tiếp thu, chỉnh lý</w:t>
      </w:r>
      <w:r w:rsidRPr="000B1689">
        <w:rPr>
          <w:rFonts w:eastAsia="Calibri"/>
          <w:spacing w:val="-4"/>
          <w:lang w:val="vi-VN"/>
        </w:rPr>
        <w:t xml:space="preserve"> và</w:t>
      </w:r>
      <w:r w:rsidRPr="0023463A">
        <w:rPr>
          <w:rFonts w:eastAsia="Calibri"/>
          <w:spacing w:val="-4"/>
          <w:lang w:val="vi-VN"/>
        </w:rPr>
        <w:t xml:space="preserve"> hoàn thiện dự thảo </w:t>
      </w:r>
      <w:r w:rsidRPr="000B1689">
        <w:rPr>
          <w:rFonts w:eastAsia="Calibri"/>
          <w:spacing w:val="-4"/>
          <w:lang w:val="vi-VN"/>
        </w:rPr>
        <w:t>Thông tư trình Bộ trưởng xem xét, quyết định</w:t>
      </w:r>
      <w:r w:rsidRPr="0023463A">
        <w:rPr>
          <w:rFonts w:eastAsia="Calibri"/>
          <w:spacing w:val="-4"/>
          <w:lang w:val="vi-VN"/>
        </w:rPr>
        <w:t>.</w:t>
      </w:r>
    </w:p>
    <w:p w:rsidR="00EC11D4" w:rsidRPr="000B1689" w:rsidRDefault="00EC11D4" w:rsidP="00D266A7">
      <w:pPr>
        <w:tabs>
          <w:tab w:val="left" w:pos="3720"/>
        </w:tabs>
        <w:spacing w:before="120" w:after="120" w:line="264" w:lineRule="auto"/>
        <w:ind w:firstLine="720"/>
        <w:jc w:val="both"/>
        <w:rPr>
          <w:b/>
          <w:spacing w:val="-6"/>
          <w:lang w:val="vi-VN"/>
        </w:rPr>
      </w:pPr>
      <w:r w:rsidRPr="0023463A">
        <w:rPr>
          <w:b/>
          <w:spacing w:val="-6"/>
          <w:lang w:val="vi-VN"/>
        </w:rPr>
        <w:t xml:space="preserve">IV. </w:t>
      </w:r>
      <w:r w:rsidRPr="000B1689">
        <w:rPr>
          <w:b/>
          <w:spacing w:val="-6"/>
          <w:lang w:val="vi-VN"/>
        </w:rPr>
        <w:t>BỐ CỤC, NHỮNG</w:t>
      </w:r>
      <w:r w:rsidRPr="0023463A">
        <w:rPr>
          <w:b/>
          <w:spacing w:val="-6"/>
          <w:lang w:val="vi-VN"/>
        </w:rPr>
        <w:t xml:space="preserve"> </w:t>
      </w:r>
      <w:r w:rsidRPr="000B1689">
        <w:rPr>
          <w:b/>
          <w:spacing w:val="-6"/>
          <w:lang w:val="vi-VN"/>
        </w:rPr>
        <w:t>ĐIỂM MỚI</w:t>
      </w:r>
      <w:r w:rsidRPr="0023463A">
        <w:rPr>
          <w:b/>
          <w:spacing w:val="-6"/>
          <w:lang w:val="vi-VN"/>
        </w:rPr>
        <w:t xml:space="preserve"> CỦA DỰ THẢO </w:t>
      </w:r>
      <w:r w:rsidRPr="000B1689">
        <w:rPr>
          <w:b/>
          <w:spacing w:val="-6"/>
          <w:lang w:val="vi-VN"/>
        </w:rPr>
        <w:t>THÔNG TƯ</w:t>
      </w:r>
    </w:p>
    <w:p w:rsidR="0034232B" w:rsidRDefault="0034232B" w:rsidP="00D266A7">
      <w:pPr>
        <w:pStyle w:val="NormalWeb"/>
        <w:tabs>
          <w:tab w:val="left" w:pos="194"/>
          <w:tab w:val="left" w:pos="1109"/>
        </w:tabs>
        <w:spacing w:before="120" w:beforeAutospacing="0" w:after="120" w:afterAutospacing="0" w:line="264" w:lineRule="auto"/>
        <w:ind w:left="52" w:firstLine="568"/>
        <w:jc w:val="both"/>
        <w:rPr>
          <w:sz w:val="28"/>
          <w:szCs w:val="28"/>
        </w:rPr>
      </w:pPr>
      <w:r>
        <w:rPr>
          <w:sz w:val="28"/>
          <w:szCs w:val="28"/>
        </w:rPr>
        <w:t>Dự thảo Thông tư gồm 1</w:t>
      </w:r>
      <w:r w:rsidR="00FB2371">
        <w:rPr>
          <w:sz w:val="28"/>
          <w:szCs w:val="28"/>
        </w:rPr>
        <w:t>8</w:t>
      </w:r>
      <w:r>
        <w:rPr>
          <w:sz w:val="28"/>
          <w:szCs w:val="28"/>
        </w:rPr>
        <w:t xml:space="preserve"> Điều, bao gồm các nội dung cụ thể sau đây:</w:t>
      </w:r>
    </w:p>
    <w:p w:rsidR="0034232B" w:rsidRPr="00FB2371" w:rsidRDefault="0034232B" w:rsidP="00D266A7">
      <w:pPr>
        <w:pStyle w:val="NormalWeb"/>
        <w:tabs>
          <w:tab w:val="left" w:pos="194"/>
          <w:tab w:val="left" w:pos="1109"/>
        </w:tabs>
        <w:spacing w:before="120" w:beforeAutospacing="0" w:after="120" w:afterAutospacing="0" w:line="264" w:lineRule="auto"/>
        <w:ind w:left="52" w:firstLine="568"/>
        <w:jc w:val="both"/>
        <w:rPr>
          <w:b/>
          <w:sz w:val="28"/>
          <w:szCs w:val="28"/>
        </w:rPr>
      </w:pPr>
      <w:r w:rsidRPr="00FB2371">
        <w:rPr>
          <w:b/>
          <w:sz w:val="28"/>
          <w:szCs w:val="28"/>
        </w:rPr>
        <w:t>1. Những quy định chung:</w:t>
      </w:r>
    </w:p>
    <w:p w:rsidR="0034232B" w:rsidRPr="00BE3148" w:rsidRDefault="0034232B" w:rsidP="00D266A7">
      <w:pPr>
        <w:pStyle w:val="NormalWeb"/>
        <w:tabs>
          <w:tab w:val="left" w:pos="194"/>
          <w:tab w:val="left" w:pos="1109"/>
        </w:tabs>
        <w:spacing w:before="120" w:beforeAutospacing="0" w:after="120" w:afterAutospacing="0" w:line="264" w:lineRule="auto"/>
        <w:ind w:left="52" w:firstLine="568"/>
        <w:jc w:val="both"/>
        <w:rPr>
          <w:sz w:val="28"/>
          <w:szCs w:val="28"/>
        </w:rPr>
      </w:pPr>
      <w:r w:rsidRPr="00BE3148">
        <w:rPr>
          <w:sz w:val="28"/>
          <w:szCs w:val="28"/>
        </w:rPr>
        <w:t>a) Phạm vi điều chỉnh</w:t>
      </w:r>
      <w:r w:rsidR="00FB2371">
        <w:rPr>
          <w:sz w:val="28"/>
          <w:szCs w:val="28"/>
        </w:rPr>
        <w:t>, Đối tượng áp dụng</w:t>
      </w:r>
      <w:r w:rsidRPr="00BE3148">
        <w:rPr>
          <w:sz w:val="28"/>
          <w:szCs w:val="28"/>
        </w:rPr>
        <w:t xml:space="preserve"> (Điều 1</w:t>
      </w:r>
      <w:r w:rsidR="00FB2371">
        <w:rPr>
          <w:sz w:val="28"/>
          <w:szCs w:val="28"/>
        </w:rPr>
        <w:t>, Điều 2</w:t>
      </w:r>
      <w:r w:rsidRPr="00BE3148">
        <w:rPr>
          <w:sz w:val="28"/>
          <w:szCs w:val="28"/>
        </w:rPr>
        <w:t>):</w:t>
      </w:r>
    </w:p>
    <w:p w:rsidR="0034232B" w:rsidRDefault="0034232B" w:rsidP="00D266A7">
      <w:pPr>
        <w:spacing w:before="120" w:after="120" w:line="264" w:lineRule="auto"/>
        <w:ind w:firstLine="720"/>
        <w:jc w:val="both"/>
      </w:pPr>
      <w:r w:rsidRPr="004B6071">
        <w:t xml:space="preserve">Thông tư quy định chi tiết </w:t>
      </w:r>
      <w:r w:rsidR="00FB2371">
        <w:t xml:space="preserve">thi hành </w:t>
      </w:r>
      <w:r w:rsidRPr="004B6071">
        <w:t>một số điều của Nghị định số 87/2020/NĐ-CP về việc kết nối, chia sẻ thông tin giữa Cơ sở dữ liệu hộ tịch điện tử với Cơ sở dữ liệu quốc gia về dân cư và các cơ sở dữ liệu khác; quy trình đăng ký hộ tịch trực tuyến</w:t>
      </w:r>
      <w:r w:rsidRPr="004B6071">
        <w:rPr>
          <w:spacing w:val="-4"/>
        </w:rPr>
        <w:t>; xác nhận thông tin hộ tịch</w:t>
      </w:r>
      <w:r w:rsidRPr="004B6071">
        <w:t xml:space="preserve">; ban hành, hướng dẫn sử dụng, quản lý giấy tờ hộ tịch điện tử. </w:t>
      </w:r>
    </w:p>
    <w:p w:rsidR="0034232B" w:rsidRPr="00FA6EB5" w:rsidRDefault="0034232B" w:rsidP="00D266A7">
      <w:pPr>
        <w:spacing w:before="120" w:after="120" w:line="264" w:lineRule="auto"/>
        <w:ind w:firstLine="720"/>
        <w:jc w:val="both"/>
      </w:pPr>
      <w:r>
        <w:t xml:space="preserve">b) </w:t>
      </w:r>
      <w:r w:rsidRPr="00E2057F">
        <w:t xml:space="preserve">Kết nối, chia sẻ thông tin giữa Cơ sở dữ liệu hộ tịch điện tử với Cơ sở </w:t>
      </w:r>
      <w:r w:rsidRPr="00FA6EB5">
        <w:t xml:space="preserve">dữ liệu quốc gia về dân cư và các cơ sở dữ liệu khác (Điều </w:t>
      </w:r>
      <w:r w:rsidR="000D756D">
        <w:t>3</w:t>
      </w:r>
      <w:r w:rsidRPr="00FA6EB5">
        <w:t>)</w:t>
      </w:r>
    </w:p>
    <w:p w:rsidR="006F0E6B" w:rsidRPr="00AA182B" w:rsidRDefault="0034232B" w:rsidP="00284FFA">
      <w:pPr>
        <w:spacing w:before="120" w:after="120" w:line="264" w:lineRule="auto"/>
        <w:ind w:firstLine="720"/>
        <w:jc w:val="both"/>
        <w:rPr>
          <w:rFonts w:eastAsiaTheme="minorHAnsi"/>
        </w:rPr>
      </w:pPr>
      <w:r w:rsidRPr="00FA6EB5">
        <w:t>Dự thảo Th</w:t>
      </w:r>
      <w:r w:rsidR="006F0E6B">
        <w:t>ông tư chỉ quy định cụ thể hơn về v</w:t>
      </w:r>
      <w:r w:rsidR="006F0E6B" w:rsidRPr="00AA182B">
        <w:rPr>
          <w:rFonts w:eastAsiaTheme="minorHAnsi"/>
        </w:rPr>
        <w:t>iệc kết nối, chia sẻ thông tin giữa Cơ sở dữ liệu hộ tịch điện tử với Cơ sở dữ liệu quốc gia về</w:t>
      </w:r>
      <w:r w:rsidR="006F0E6B">
        <w:rPr>
          <w:rFonts w:eastAsiaTheme="minorHAnsi"/>
        </w:rPr>
        <w:t xml:space="preserve"> dân cư, </w:t>
      </w:r>
      <w:r w:rsidR="006F0E6B" w:rsidRPr="00AA182B">
        <w:rPr>
          <w:rFonts w:eastAsiaTheme="minorHAnsi"/>
        </w:rPr>
        <w:t>Cơ sở dữ liệu quốc gia về bảo hiể</w:t>
      </w:r>
      <w:r w:rsidR="00284FFA">
        <w:rPr>
          <w:rFonts w:eastAsiaTheme="minorHAnsi"/>
        </w:rPr>
        <w:t>m, các cơ sở dữ liệu của bộ, ngành, địa phương và v</w:t>
      </w:r>
      <w:r w:rsidR="006F0E6B" w:rsidRPr="00AA182B">
        <w:rPr>
          <w:rFonts w:eastAsiaTheme="minorHAnsi"/>
        </w:rPr>
        <w:t>iệc tiếp nhận yêu cầu điện tử đăng ký hộ tịch từ Bộ phận một cửa tiếp nhận hồ sơ tại các Cơ quan đăng ký hộ tịch để xử lý trên Phần mềm đăng ký, quản lý hộ tịch dùng chung được thực hiện thông qua kết nối, chia sẻ thông tin giữa Hệ thống một cửa điện tử của các tỉnh, thành phố trực thuộc Trung ương, Hệ thống một cửa điện tử của Bộ Ngoại giao với Phần mềm đăng ký, quản lý hộ tịch dùng chung.</w:t>
      </w:r>
    </w:p>
    <w:p w:rsidR="0034232B" w:rsidRPr="00FA6EB5" w:rsidRDefault="0034232B" w:rsidP="00D266A7">
      <w:pPr>
        <w:spacing w:before="120" w:after="120" w:line="264" w:lineRule="auto"/>
        <w:ind w:firstLine="720"/>
        <w:jc w:val="both"/>
      </w:pPr>
      <w:r w:rsidRPr="00FA6EB5">
        <w:t>c) Mối quan hệ giữa CSDLHTĐT v</w:t>
      </w:r>
      <w:r w:rsidR="002C5FCD">
        <w:t>à các cơ sở dữ liệu khác (Điều 4</w:t>
      </w:r>
      <w:r w:rsidRPr="00FA6EB5">
        <w:t>)</w:t>
      </w:r>
    </w:p>
    <w:p w:rsidR="0034232B" w:rsidRPr="00FA6EB5" w:rsidRDefault="0034232B" w:rsidP="00CA4480">
      <w:pPr>
        <w:spacing w:before="120" w:after="120" w:line="264" w:lineRule="auto"/>
        <w:ind w:firstLine="720"/>
        <w:jc w:val="both"/>
      </w:pPr>
      <w:r w:rsidRPr="00FA6EB5">
        <w:t>Điều này của dự thảo Thông tư quy định về việc xác định thông tin trong quá trình chia sẻ, kết nối giữa CSDLHTĐT và các Cơ sở dữ liệu khác, nhất là trong trường hợp thông tin có sự không thống nhất, theo đó:</w:t>
      </w:r>
    </w:p>
    <w:p w:rsidR="00CA4480" w:rsidRPr="00614E58" w:rsidRDefault="00CA4480" w:rsidP="00CA4480">
      <w:pPr>
        <w:spacing w:before="120" w:after="120" w:line="288" w:lineRule="auto"/>
        <w:ind w:firstLine="720"/>
        <w:jc w:val="both"/>
      </w:pPr>
      <w:r>
        <w:rPr>
          <w:rFonts w:eastAsiaTheme="minorHAnsi"/>
        </w:rPr>
        <w:t>-</w:t>
      </w:r>
      <w:r w:rsidRPr="00614E58">
        <w:rPr>
          <w:rFonts w:eastAsiaTheme="minorHAnsi"/>
        </w:rPr>
        <w:t xml:space="preserve"> </w:t>
      </w:r>
      <w:r w:rsidRPr="00614E58">
        <w:t xml:space="preserve">Cơ sở dữ liệu quốc gia về dân cư thông qua cổng kết nối với Cơ sở dữ liệu hộ tịch điện tử cung cấp các trường dữ liệu theo quy định tại khoản 3 Điều 10 Nghị định số 87/2020/NĐ-CP </w:t>
      </w:r>
      <w:r w:rsidRPr="00AA182B">
        <w:t xml:space="preserve">để cơ quan đăng ký, quản lý hộ tịch khai thác thông tin công dân, thực hiện </w:t>
      </w:r>
      <w:r w:rsidRPr="00AA182B">
        <w:rPr>
          <w:rFonts w:eastAsiaTheme="minorHAnsi"/>
        </w:rPr>
        <w:t>đăng ký hộ tịch hoặc rà soát, đối chiếu, chuẩn hóa các dữ liệu đăng ký hộ tịch trên Cơ sở dữ liệu hộ tịch điện tử</w:t>
      </w:r>
      <w:r w:rsidRPr="00614E58">
        <w:t xml:space="preserve">. </w:t>
      </w:r>
    </w:p>
    <w:p w:rsidR="00CA4480" w:rsidRDefault="00CA4480" w:rsidP="00CA4480">
      <w:pPr>
        <w:spacing w:before="120" w:after="120" w:line="288" w:lineRule="auto"/>
        <w:ind w:firstLine="720"/>
        <w:jc w:val="both"/>
      </w:pPr>
      <w:r w:rsidRPr="00614E58">
        <w:lastRenderedPageBreak/>
        <w:t xml:space="preserve">Trường hợp dữ liệu của công dân giữa hai Cơ sở dữ liệu không thống nhất thì cơ quan công an có trách nhiệm phối hợp với cơ quan đăng ký, quản lý hộ tịch kiểm tra, xác minh, xác định thông tin chính xác </w:t>
      </w:r>
      <w:r w:rsidRPr="00AA182B">
        <w:t>và cập nhật lại thông tin tương ứng trên Cơ sở dữ liệu quốc gia về dân cư trước khi cơ quan đăng ký, quản lý hộ tịch cập nhật, chuẩn hóa dữ liệu đăng ký hộ tịch trên Cơ sở dữ liệu hộ tịch điện tử</w:t>
      </w:r>
      <w:r w:rsidRPr="00614E58">
        <w:t>.</w:t>
      </w:r>
    </w:p>
    <w:p w:rsidR="00CA4480" w:rsidRPr="00072ABD" w:rsidRDefault="00CA4480" w:rsidP="00CA4480">
      <w:pPr>
        <w:spacing w:before="120" w:after="120" w:line="288" w:lineRule="auto"/>
        <w:ind w:firstLine="720"/>
        <w:jc w:val="both"/>
      </w:pPr>
      <w:r>
        <w:t>-</w:t>
      </w:r>
      <w:r>
        <w:t xml:space="preserve"> </w:t>
      </w:r>
      <w:r w:rsidRPr="00072ABD">
        <w:rPr>
          <w:color w:val="000000"/>
          <w:shd w:val="clear" w:color="auto" w:fill="FFFFFF"/>
        </w:rPr>
        <w:t xml:space="preserve">Các cơ sở dữ liệu </w:t>
      </w:r>
      <w:r>
        <w:rPr>
          <w:color w:val="000000"/>
          <w:shd w:val="clear" w:color="auto" w:fill="FFFFFF"/>
        </w:rPr>
        <w:t xml:space="preserve">khác được kết nối, chia sẻ dữ liệu </w:t>
      </w:r>
      <w:r w:rsidRPr="00072ABD">
        <w:rPr>
          <w:color w:val="000000"/>
          <w:shd w:val="clear" w:color="auto" w:fill="FFFFFF"/>
        </w:rPr>
        <w:t xml:space="preserve">với Cơ sở dữ liệu </w:t>
      </w:r>
      <w:r>
        <w:rPr>
          <w:color w:val="000000"/>
          <w:shd w:val="clear" w:color="auto" w:fill="FFFFFF"/>
        </w:rPr>
        <w:t>hộ tịch điện tử</w:t>
      </w:r>
      <w:r w:rsidRPr="00072ABD">
        <w:rPr>
          <w:color w:val="000000"/>
          <w:shd w:val="clear" w:color="auto" w:fill="FFFFFF"/>
        </w:rPr>
        <w:t xml:space="preserve"> để </w:t>
      </w:r>
      <w:r w:rsidRPr="00AA182B">
        <w:rPr>
          <w:color w:val="000000"/>
          <w:shd w:val="clear" w:color="auto" w:fill="FFFFFF"/>
        </w:rPr>
        <w:t xml:space="preserve">khai thác, sử dụng thông tin về hộ tịch </w:t>
      </w:r>
      <w:r>
        <w:rPr>
          <w:color w:val="000000"/>
          <w:shd w:val="clear" w:color="auto" w:fill="FFFFFF"/>
        </w:rPr>
        <w:t>theo quy định tại khoản 4 Điều 10</w:t>
      </w:r>
      <w:r w:rsidRPr="00072ABD">
        <w:rPr>
          <w:color w:val="000000"/>
          <w:shd w:val="clear" w:color="auto" w:fill="FFFFFF"/>
        </w:rPr>
        <w:t xml:space="preserve"> </w:t>
      </w:r>
      <w:r>
        <w:rPr>
          <w:color w:val="000000"/>
          <w:shd w:val="clear" w:color="auto" w:fill="FFFFFF"/>
        </w:rPr>
        <w:t>Nghị định số 87/2020/NĐ-CP</w:t>
      </w:r>
      <w:r w:rsidRPr="00072ABD">
        <w:rPr>
          <w:color w:val="000000"/>
          <w:shd w:val="clear" w:color="auto" w:fill="FFFFFF"/>
        </w:rPr>
        <w:t>.</w:t>
      </w:r>
    </w:p>
    <w:p w:rsidR="00CA4480" w:rsidRDefault="00CA4480" w:rsidP="00CA4480">
      <w:pPr>
        <w:spacing w:before="120" w:after="120" w:line="288" w:lineRule="auto"/>
        <w:ind w:firstLine="720"/>
        <w:jc w:val="both"/>
        <w:rPr>
          <w:color w:val="000000"/>
          <w:shd w:val="clear" w:color="auto" w:fill="FFFFFF"/>
        </w:rPr>
      </w:pPr>
      <w:r w:rsidRPr="0013261B">
        <w:rPr>
          <w:color w:val="000000"/>
          <w:shd w:val="clear" w:color="auto" w:fill="FFFFFF"/>
        </w:rPr>
        <w:t xml:space="preserve">Trường hợp thông tin về công dân trong các cơ sở dữ liệu </w:t>
      </w:r>
      <w:r>
        <w:rPr>
          <w:color w:val="000000"/>
          <w:shd w:val="clear" w:color="auto" w:fill="FFFFFF"/>
        </w:rPr>
        <w:t>khác</w:t>
      </w:r>
      <w:r w:rsidRPr="0013261B">
        <w:rPr>
          <w:color w:val="000000"/>
          <w:shd w:val="clear" w:color="auto" w:fill="FFFFFF"/>
        </w:rPr>
        <w:t xml:space="preserve"> hoặc giấy tờ đã cấp không phù hợp với thông tin trong Cơ sở dữ liệu </w:t>
      </w:r>
      <w:r>
        <w:rPr>
          <w:color w:val="000000"/>
          <w:shd w:val="clear" w:color="auto" w:fill="FFFFFF"/>
        </w:rPr>
        <w:t>hộ tịch điện tử</w:t>
      </w:r>
      <w:r w:rsidRPr="0013261B">
        <w:rPr>
          <w:color w:val="000000"/>
          <w:shd w:val="clear" w:color="auto" w:fill="FFFFFF"/>
        </w:rPr>
        <w:t xml:space="preserve"> thì</w:t>
      </w:r>
      <w:r>
        <w:rPr>
          <w:color w:val="000000"/>
          <w:shd w:val="clear" w:color="auto" w:fill="FFFFFF"/>
        </w:rPr>
        <w:t xml:space="preserve"> phải thực hiện điều chỉnh cho phù hợp với</w:t>
      </w:r>
      <w:r w:rsidRPr="0013261B">
        <w:rPr>
          <w:color w:val="000000"/>
          <w:shd w:val="clear" w:color="auto" w:fill="FFFFFF"/>
        </w:rPr>
        <w:t xml:space="preserve"> Cơ sở dữ liệu </w:t>
      </w:r>
      <w:r>
        <w:rPr>
          <w:color w:val="000000"/>
          <w:shd w:val="clear" w:color="auto" w:fill="FFFFFF"/>
        </w:rPr>
        <w:t>hộ tịch điện tử.</w:t>
      </w:r>
    </w:p>
    <w:p w:rsidR="0034232B" w:rsidRPr="00202AD9" w:rsidRDefault="0034232B" w:rsidP="00D266A7">
      <w:pPr>
        <w:pStyle w:val="NormalWeb"/>
        <w:tabs>
          <w:tab w:val="left" w:pos="194"/>
          <w:tab w:val="left" w:pos="1109"/>
        </w:tabs>
        <w:spacing w:before="120" w:beforeAutospacing="0" w:after="120" w:afterAutospacing="0" w:line="264" w:lineRule="auto"/>
        <w:ind w:left="52" w:firstLine="568"/>
        <w:jc w:val="both"/>
        <w:rPr>
          <w:b/>
          <w:sz w:val="28"/>
          <w:szCs w:val="28"/>
        </w:rPr>
      </w:pPr>
      <w:r w:rsidRPr="00202AD9">
        <w:rPr>
          <w:b/>
          <w:sz w:val="28"/>
          <w:szCs w:val="28"/>
        </w:rPr>
        <w:t>2. Thủ tục đăng ký hộ tịch trực tuyến, cấp bản sao trích lục hộ tịch điện tử, xác nhận thông tin hộ tịch</w:t>
      </w:r>
    </w:p>
    <w:p w:rsidR="0034232B" w:rsidRDefault="0034232B" w:rsidP="00D266A7">
      <w:pPr>
        <w:pStyle w:val="NormalWeb"/>
        <w:tabs>
          <w:tab w:val="left" w:pos="194"/>
          <w:tab w:val="left" w:pos="1109"/>
        </w:tabs>
        <w:spacing w:before="120" w:beforeAutospacing="0" w:after="120" w:afterAutospacing="0" w:line="264" w:lineRule="auto"/>
        <w:ind w:left="52" w:firstLine="568"/>
        <w:jc w:val="both"/>
        <w:rPr>
          <w:spacing w:val="-2"/>
          <w:sz w:val="28"/>
          <w:szCs w:val="28"/>
        </w:rPr>
      </w:pPr>
      <w:r w:rsidRPr="00607DCB">
        <w:rPr>
          <w:spacing w:val="-2"/>
          <w:sz w:val="28"/>
          <w:szCs w:val="28"/>
        </w:rPr>
        <w:t>Nghị định số 87/2020/NĐ-CP mới chỉ quy định chung về nguyên tắc, cách thức chung thực hiện tất cả các thủ tục ĐKHT trực tuyến; quy trình đăng ký hộ tịch trực tuyến đối với một số thủ tục/nhóm thủ tục, cách thức tiếp nhận hồ sơ/trả kết quả theo phương thức này cần được hướng dẫn thực hiện chi tiết hơn, trong đó có quy trình thực hiện trực tuyến đối với 2 nhóm TTHC liên thông: ĐKKS - cấp Thẻ BHYT - đăng ký thường trú và ĐKKT - xóa đăng ký thường trú - chế độ mai táng phí.</w:t>
      </w:r>
      <w:r>
        <w:rPr>
          <w:spacing w:val="-2"/>
          <w:sz w:val="28"/>
          <w:szCs w:val="28"/>
        </w:rPr>
        <w:t xml:space="preserve"> Do vậy, dự thảo Thông tư đã hướng dẫn cụ thể như sau:</w:t>
      </w:r>
    </w:p>
    <w:p w:rsidR="0034232B" w:rsidRDefault="0034232B" w:rsidP="00D266A7">
      <w:pPr>
        <w:pStyle w:val="NormalWeb"/>
        <w:tabs>
          <w:tab w:val="left" w:pos="194"/>
          <w:tab w:val="left" w:pos="1109"/>
        </w:tabs>
        <w:spacing w:before="120" w:beforeAutospacing="0" w:after="120" w:afterAutospacing="0" w:line="264" w:lineRule="auto"/>
        <w:ind w:left="52" w:firstLine="568"/>
        <w:jc w:val="both"/>
        <w:rPr>
          <w:spacing w:val="-2"/>
          <w:sz w:val="28"/>
          <w:szCs w:val="28"/>
        </w:rPr>
      </w:pPr>
      <w:r>
        <w:rPr>
          <w:spacing w:val="-2"/>
          <w:sz w:val="28"/>
          <w:szCs w:val="28"/>
        </w:rPr>
        <w:t>a) Mức độ đă</w:t>
      </w:r>
      <w:r w:rsidR="002C5FCD">
        <w:rPr>
          <w:spacing w:val="-2"/>
          <w:sz w:val="28"/>
          <w:szCs w:val="28"/>
        </w:rPr>
        <w:t>ng ký hộ tịch trực tuyến (Điều 5</w:t>
      </w:r>
      <w:r>
        <w:rPr>
          <w:spacing w:val="-2"/>
          <w:sz w:val="28"/>
          <w:szCs w:val="28"/>
        </w:rPr>
        <w:t>)</w:t>
      </w:r>
    </w:p>
    <w:p w:rsidR="0034232B" w:rsidRDefault="0034232B" w:rsidP="00D266A7">
      <w:pPr>
        <w:pStyle w:val="NormalWeb"/>
        <w:tabs>
          <w:tab w:val="left" w:pos="194"/>
          <w:tab w:val="left" w:pos="1109"/>
        </w:tabs>
        <w:spacing w:before="120" w:beforeAutospacing="0" w:after="120" w:afterAutospacing="0" w:line="264" w:lineRule="auto"/>
        <w:ind w:left="52" w:firstLine="568"/>
        <w:jc w:val="both"/>
        <w:rPr>
          <w:sz w:val="28"/>
          <w:szCs w:val="28"/>
          <w:lang w:val="da-DK"/>
        </w:rPr>
      </w:pPr>
      <w:r w:rsidRPr="006D3994">
        <w:rPr>
          <w:spacing w:val="-2"/>
          <w:sz w:val="28"/>
          <w:szCs w:val="28"/>
        </w:rPr>
        <w:t xml:space="preserve">Tại Điều 4 dự thảo Thông tư quy định các thủ tục đăng ký hộ tịch được thực hiện ở mức độ 3 và mức độ 4, theo đó sẽ thực hiện </w:t>
      </w:r>
      <w:r w:rsidRPr="006D3994">
        <w:rPr>
          <w:sz w:val="28"/>
          <w:szCs w:val="28"/>
          <w:lang w:val="da-DK"/>
        </w:rPr>
        <w:t>đăng ký trực tuyến mức độ 3 đối với tất cả các việc hộ tịch, đăng ký trực tuyến mức độ 4 đối với các việc: cấp Giấy xác nhận tình trạng hôn nhân, cấp bản sao trích lục hộ tịch, cấp văn bản xác nhận thông tin hộ tịch; ghi vào sổ hộ tịch việc hộ tịch của công dân Việt Nam đã được giải quyết tại cơ quan có thẩm quyền nước ngoài</w:t>
      </w:r>
      <w:r>
        <w:rPr>
          <w:sz w:val="28"/>
          <w:szCs w:val="28"/>
          <w:lang w:val="da-DK"/>
        </w:rPr>
        <w:t>.</w:t>
      </w:r>
    </w:p>
    <w:p w:rsidR="0034232B" w:rsidRPr="002E5590" w:rsidRDefault="0034232B" w:rsidP="00D266A7">
      <w:pPr>
        <w:pStyle w:val="NormalWeb"/>
        <w:tabs>
          <w:tab w:val="left" w:pos="194"/>
          <w:tab w:val="left" w:pos="1109"/>
        </w:tabs>
        <w:spacing w:before="120" w:beforeAutospacing="0" w:after="120" w:afterAutospacing="0" w:line="264" w:lineRule="auto"/>
        <w:ind w:left="52" w:firstLine="568"/>
        <w:jc w:val="both"/>
        <w:rPr>
          <w:spacing w:val="-2"/>
          <w:sz w:val="28"/>
          <w:szCs w:val="28"/>
          <w:lang w:val="da-DK"/>
        </w:rPr>
      </w:pPr>
      <w:r w:rsidRPr="002E5590">
        <w:rPr>
          <w:spacing w:val="-2"/>
          <w:sz w:val="28"/>
          <w:szCs w:val="28"/>
          <w:lang w:val="da-DK"/>
        </w:rPr>
        <w:t>Cơ quan đăng ký hộ tịch có thẩm quyền có trách nhiệm tiếp nhận và giải quyết yêu cầu đăng ký hộ tịch theo hình thức phù hợp với mức độ triển khai thực hiện dịch vụ công trực tuyến trong lĩnh vực hộ tịch tại địa phương.</w:t>
      </w:r>
    </w:p>
    <w:p w:rsidR="0034232B" w:rsidRPr="002E5590" w:rsidRDefault="0034232B" w:rsidP="00D266A7">
      <w:pPr>
        <w:pStyle w:val="NormalWeb"/>
        <w:tabs>
          <w:tab w:val="left" w:pos="194"/>
          <w:tab w:val="left" w:pos="1109"/>
        </w:tabs>
        <w:spacing w:before="120" w:beforeAutospacing="0" w:after="120" w:afterAutospacing="0" w:line="264" w:lineRule="auto"/>
        <w:ind w:left="52" w:firstLine="568"/>
        <w:jc w:val="both"/>
        <w:rPr>
          <w:spacing w:val="-2"/>
          <w:sz w:val="28"/>
          <w:szCs w:val="28"/>
        </w:rPr>
      </w:pPr>
      <w:r>
        <w:rPr>
          <w:spacing w:val="-2"/>
          <w:sz w:val="28"/>
          <w:szCs w:val="28"/>
          <w:lang w:val="da-DK"/>
        </w:rPr>
        <w:t>b)</w:t>
      </w:r>
      <w:r w:rsidRPr="002E5590">
        <w:rPr>
          <w:spacing w:val="-2"/>
          <w:sz w:val="28"/>
          <w:szCs w:val="28"/>
          <w:lang w:val="da-DK"/>
        </w:rPr>
        <w:t xml:space="preserve"> Hướng dẫn việc </w:t>
      </w:r>
      <w:r w:rsidRPr="002E5590">
        <w:rPr>
          <w:sz w:val="28"/>
          <w:szCs w:val="28"/>
          <w:lang w:val="da-DK"/>
        </w:rPr>
        <w:t>nộp, tiếp nhận, giải quyết yêu cầu đăng ký hộ tịch trực tuyến</w:t>
      </w:r>
      <w:r w:rsidR="002C5FCD">
        <w:rPr>
          <w:sz w:val="28"/>
          <w:szCs w:val="28"/>
          <w:lang w:val="da-DK"/>
        </w:rPr>
        <w:t xml:space="preserve"> (Điều 6)</w:t>
      </w:r>
    </w:p>
    <w:p w:rsidR="0034232B" w:rsidRDefault="0034232B" w:rsidP="00D266A7">
      <w:pPr>
        <w:spacing w:before="120" w:after="120" w:line="264" w:lineRule="auto"/>
        <w:jc w:val="both"/>
        <w:rPr>
          <w:bCs/>
          <w:lang w:val="da-DK"/>
        </w:rPr>
      </w:pPr>
      <w:r w:rsidRPr="002E5590">
        <w:rPr>
          <w:bCs/>
          <w:lang w:val="da-DK"/>
        </w:rPr>
        <w:tab/>
      </w:r>
      <w:r w:rsidRPr="00607DCB">
        <w:t xml:space="preserve">Nghị định số 87/2020/NĐ-CP chỉ quy định người yêu cầu phải đính kèm bản sao hoặc bản chụp các giấy tờ, tài liệu theo quy định, </w:t>
      </w:r>
      <w:r>
        <w:t xml:space="preserve">nên dự thảo Thông tư </w:t>
      </w:r>
      <w:r w:rsidRPr="00607DCB">
        <w:t>hướng cụ</w:t>
      </w:r>
      <w:r>
        <w:t xml:space="preserve"> thể</w:t>
      </w:r>
      <w:r w:rsidRPr="00607DCB">
        <w:t xml:space="preserve"> tiêu chuẩn b</w:t>
      </w:r>
      <w:r w:rsidRPr="002057BB">
        <w:t>ản chụp hoặc bản sao điện tử các giấy tờ, tài liệu khi thực hiện</w:t>
      </w:r>
      <w:r>
        <w:t xml:space="preserve"> đăng ký hộ tịch trực tuyến (</w:t>
      </w:r>
      <w:r w:rsidRPr="00CB3623">
        <w:rPr>
          <w:bCs/>
          <w:lang w:val="da-DK"/>
        </w:rPr>
        <w:t>Bản chụp các giấy tờ sử dụng để gửi trực tuyến phải bảo đảm rõ, nét, đầy đủ, toàn vẹn về nội dung</w:t>
      </w:r>
      <w:r>
        <w:rPr>
          <w:bCs/>
          <w:lang w:val="da-DK"/>
        </w:rPr>
        <w:t>).</w:t>
      </w:r>
    </w:p>
    <w:p w:rsidR="0034232B" w:rsidRDefault="0034232B" w:rsidP="00D266A7">
      <w:pPr>
        <w:spacing w:before="120" w:after="120" w:line="264" w:lineRule="auto"/>
        <w:ind w:firstLine="720"/>
        <w:jc w:val="both"/>
      </w:pPr>
      <w:r w:rsidRPr="004F6AA0">
        <w:rPr>
          <w:bCs/>
          <w:lang w:val="da-DK"/>
        </w:rPr>
        <w:lastRenderedPageBreak/>
        <w:t>Bên cạnh đó, dự thảo Thông tư cũng quy định chi tiết</w:t>
      </w:r>
      <w:r>
        <w:rPr>
          <w:bCs/>
          <w:lang w:val="da-DK"/>
        </w:rPr>
        <w:t>:</w:t>
      </w:r>
      <w:r w:rsidRPr="004F6AA0">
        <w:rPr>
          <w:bCs/>
          <w:lang w:val="da-DK"/>
        </w:rPr>
        <w:t xml:space="preserve"> t</w:t>
      </w:r>
      <w:r w:rsidRPr="004F6AA0">
        <w:rPr>
          <w:lang w:val="da-DK"/>
        </w:rPr>
        <w:t xml:space="preserve">rình tự, thủ tục giải quyết các việc đăng ký hộ tịch trực tuyến được thực hiện theo quy định của Luật hộ tịch, Nghị định số 123/2015/NĐ-CP, Điều 12, Điều 13 Nghị định số 87/2020/NĐ-CP và </w:t>
      </w:r>
      <w:r w:rsidRPr="004F6AA0">
        <w:t>Thông tư số</w:t>
      </w:r>
      <w:r>
        <w:t xml:space="preserve"> 04/2020/TT-BTP ngày 28/5/2020.</w:t>
      </w:r>
    </w:p>
    <w:p w:rsidR="0034232B" w:rsidRDefault="0034232B" w:rsidP="00D266A7">
      <w:pPr>
        <w:spacing w:before="120" w:after="120" w:line="264" w:lineRule="auto"/>
        <w:ind w:firstLine="720"/>
        <w:jc w:val="both"/>
        <w:rPr>
          <w:bCs/>
          <w:lang w:val="da-DK"/>
        </w:rPr>
      </w:pPr>
      <w:r>
        <w:rPr>
          <w:bCs/>
          <w:lang w:val="da-DK"/>
        </w:rPr>
        <w:t xml:space="preserve">c) Hướng dẫn cụ thể thủ tục cấp bản sao trích lục hộ tịch điện tử trực tuyến (Điều </w:t>
      </w:r>
      <w:r w:rsidR="003B1E6F">
        <w:rPr>
          <w:bCs/>
          <w:lang w:val="da-DK"/>
        </w:rPr>
        <w:t>7</w:t>
      </w:r>
      <w:r>
        <w:rPr>
          <w:bCs/>
          <w:lang w:val="da-DK"/>
        </w:rPr>
        <w:t>)</w:t>
      </w:r>
    </w:p>
    <w:p w:rsidR="0034232B" w:rsidRPr="002A4275" w:rsidRDefault="0034232B" w:rsidP="00D266A7">
      <w:pPr>
        <w:spacing w:before="120" w:after="120" w:line="264" w:lineRule="auto"/>
        <w:ind w:firstLine="709"/>
        <w:jc w:val="both"/>
        <w:rPr>
          <w:spacing w:val="-2"/>
          <w:lang w:val="da-DK"/>
        </w:rPr>
      </w:pPr>
      <w:r w:rsidRPr="002A4275">
        <w:rPr>
          <w:bCs/>
          <w:lang w:val="da-DK"/>
        </w:rPr>
        <w:t>- Quy định n</w:t>
      </w:r>
      <w:r w:rsidRPr="002A4275">
        <w:rPr>
          <w:lang w:val="da-DK"/>
        </w:rPr>
        <w:t xml:space="preserve">gười yêu cầu cấp bản sao trích lục hộ tịch trực tuyến phải </w:t>
      </w:r>
      <w:r w:rsidRPr="002A4275">
        <w:rPr>
          <w:spacing w:val="-2"/>
          <w:lang w:val="da-DK"/>
        </w:rPr>
        <w:t>có trách nhiệm cung cấp chính xác các thông tin về giấy tờ hộ tịch đã được cấp gồm: loại giấy tờ hộ tịch, số, cơ quan cấp, thời gian cấp. Trường hợp không cung cấp được các thông tin trên thì phải cung cấp đầy đủ các nội dung hộ tịch đã đăng ký để có cơ sở tra cứu.</w:t>
      </w:r>
    </w:p>
    <w:p w:rsidR="0034232B" w:rsidRPr="002A4275" w:rsidRDefault="0034232B" w:rsidP="00D266A7">
      <w:pPr>
        <w:spacing w:before="120" w:after="120" w:line="264" w:lineRule="auto"/>
        <w:ind w:firstLine="709"/>
        <w:jc w:val="both"/>
        <w:rPr>
          <w:spacing w:val="-2"/>
          <w:lang w:val="da-DK"/>
        </w:rPr>
      </w:pPr>
      <w:r w:rsidRPr="002A4275">
        <w:rPr>
          <w:spacing w:val="-2"/>
          <w:lang w:val="da-DK"/>
        </w:rPr>
        <w:t>- Dự thảo Thông tư quy định cụ thể cách thức cấp bản sao trích lục hộ tịch điện tử trong 02 trường hợp:</w:t>
      </w:r>
      <w:r w:rsidR="00380D01">
        <w:rPr>
          <w:spacing w:val="-2"/>
          <w:lang w:val="da-DK"/>
        </w:rPr>
        <w:t xml:space="preserve"> (i)</w:t>
      </w:r>
      <w:r w:rsidRPr="002A4275">
        <w:rPr>
          <w:spacing w:val="-2"/>
          <w:lang w:val="da-DK"/>
        </w:rPr>
        <w:t xml:space="preserve"> </w:t>
      </w:r>
      <w:r w:rsidRPr="002A4275">
        <w:rPr>
          <w:lang w:val="da-DK"/>
        </w:rPr>
        <w:t>Trường hợp dữ liệu hộ tịch chưa được số hóa trong Cơ sở dữ liệu hộ tịch điện tử</w:t>
      </w:r>
      <w:r w:rsidR="00380D01">
        <w:rPr>
          <w:lang w:val="da-DK"/>
        </w:rPr>
        <w:t>; (ii)</w:t>
      </w:r>
      <w:r w:rsidRPr="002A4275">
        <w:rPr>
          <w:lang w:val="da-DK"/>
        </w:rPr>
        <w:t xml:space="preserve"> Trường hợp dữ liệu hộ tịch đã được số hóa trong Cơ sở dữ liệu hộ tịch điện tử</w:t>
      </w:r>
    </w:p>
    <w:p w:rsidR="0034232B" w:rsidRPr="004F6AA0" w:rsidRDefault="0034232B" w:rsidP="00D266A7">
      <w:pPr>
        <w:spacing w:before="120" w:after="120" w:line="264" w:lineRule="auto"/>
        <w:ind w:firstLine="720"/>
        <w:jc w:val="both"/>
        <w:rPr>
          <w:bCs/>
          <w:lang w:val="da-DK"/>
        </w:rPr>
      </w:pPr>
      <w:r>
        <w:rPr>
          <w:bCs/>
          <w:lang w:val="da-DK"/>
        </w:rPr>
        <w:t>d) Cấp văn bản xác nhận thông tin hộ tịch</w:t>
      </w:r>
      <w:r w:rsidR="00CE45C5">
        <w:rPr>
          <w:bCs/>
          <w:lang w:val="da-DK"/>
        </w:rPr>
        <w:t xml:space="preserve"> (Điều 8)</w:t>
      </w:r>
    </w:p>
    <w:p w:rsidR="0034232B" w:rsidRDefault="0034232B" w:rsidP="00D266A7">
      <w:pPr>
        <w:spacing w:before="120" w:after="120" w:line="264" w:lineRule="auto"/>
        <w:ind w:firstLine="720"/>
        <w:jc w:val="both"/>
        <w:rPr>
          <w:szCs w:val="26"/>
        </w:rPr>
      </w:pPr>
      <w:r>
        <w:rPr>
          <w:bCs/>
          <w:lang w:val="da-DK"/>
        </w:rPr>
        <w:t xml:space="preserve">- Dự thảo Thông tư quy định việc </w:t>
      </w:r>
      <w:r>
        <w:t xml:space="preserve">xác nhận thông tin hộ tịch cho từng trường hợp/nhóm trường hợp cụ thể (có yêu cầu khai thác nhiều thông tin hộ tịch của một cá nhân hoặc khai thác thông tin hộ tịch của nhiều người; </w:t>
      </w:r>
      <w:r w:rsidRPr="00607DCB">
        <w:rPr>
          <w:szCs w:val="26"/>
        </w:rPr>
        <w:t>xác nhận thông tin hộ tịch trong trường hợp có nhiều giấy tờ, hồ sơ cá nhân khác nhau</w:t>
      </w:r>
      <w:r>
        <w:rPr>
          <w:szCs w:val="26"/>
        </w:rPr>
        <w:t>).</w:t>
      </w:r>
    </w:p>
    <w:p w:rsidR="0034232B" w:rsidRPr="005A5208" w:rsidRDefault="0034232B" w:rsidP="00D266A7">
      <w:pPr>
        <w:spacing w:before="120" w:after="120" w:line="264" w:lineRule="auto"/>
        <w:ind w:firstLine="720"/>
        <w:jc w:val="both"/>
        <w:rPr>
          <w:szCs w:val="26"/>
        </w:rPr>
      </w:pPr>
      <w:r>
        <w:rPr>
          <w:szCs w:val="26"/>
        </w:rPr>
        <w:t>- Hướng dẫn cụ thể thẩm quyền giải quyết yêu cầu xác nhận thông tin hộ tịch; cách thức tiếp nhận, xác nhận thông tin hộ tịch cho người yêu cầu.</w:t>
      </w:r>
    </w:p>
    <w:p w:rsidR="0034232B" w:rsidRDefault="0034232B" w:rsidP="00D266A7">
      <w:pPr>
        <w:pStyle w:val="NormalWeb"/>
        <w:tabs>
          <w:tab w:val="left" w:pos="194"/>
          <w:tab w:val="left" w:pos="1109"/>
        </w:tabs>
        <w:spacing w:before="120" w:beforeAutospacing="0" w:after="120" w:afterAutospacing="0" w:line="264" w:lineRule="auto"/>
        <w:ind w:left="52" w:firstLine="568"/>
        <w:jc w:val="both"/>
        <w:rPr>
          <w:sz w:val="28"/>
          <w:szCs w:val="26"/>
        </w:rPr>
      </w:pPr>
      <w:r>
        <w:rPr>
          <w:sz w:val="28"/>
          <w:szCs w:val="26"/>
        </w:rPr>
        <w:t>đ) Liên thông các thủ tục hành chính</w:t>
      </w:r>
      <w:r w:rsidR="00CE45C5">
        <w:rPr>
          <w:sz w:val="28"/>
          <w:szCs w:val="26"/>
        </w:rPr>
        <w:t xml:space="preserve"> (Điều 9, Điều 10)</w:t>
      </w:r>
      <w:r>
        <w:rPr>
          <w:sz w:val="28"/>
          <w:szCs w:val="26"/>
        </w:rPr>
        <w:t>:</w:t>
      </w:r>
    </w:p>
    <w:p w:rsidR="0034232B" w:rsidRPr="008A5A40" w:rsidRDefault="0034232B" w:rsidP="00D266A7">
      <w:pPr>
        <w:pStyle w:val="NormalWeb"/>
        <w:tabs>
          <w:tab w:val="left" w:pos="194"/>
          <w:tab w:val="left" w:pos="1109"/>
        </w:tabs>
        <w:spacing w:before="120" w:beforeAutospacing="0" w:after="120" w:afterAutospacing="0" w:line="264" w:lineRule="auto"/>
        <w:ind w:left="52" w:firstLine="568"/>
        <w:jc w:val="both"/>
        <w:rPr>
          <w:spacing w:val="-2"/>
          <w:sz w:val="28"/>
          <w:szCs w:val="28"/>
        </w:rPr>
      </w:pPr>
      <w:r w:rsidRPr="008A5A40">
        <w:rPr>
          <w:spacing w:val="-2"/>
          <w:sz w:val="28"/>
          <w:szCs w:val="26"/>
        </w:rPr>
        <w:t>- V</w:t>
      </w:r>
      <w:r w:rsidRPr="008A5A40">
        <w:rPr>
          <w:spacing w:val="-2"/>
          <w:sz w:val="28"/>
          <w:szCs w:val="28"/>
        </w:rPr>
        <w:t xml:space="preserve">iệc liên thông đăng ký khai sinh, đăng ký thường trú, cấp Thẻ bảo hiểm y tế cho trẻ em dưới 6 tuổi được thực hiện theo quy định tại Thông tư liên tịch số 05/2015/TTLT-BTP-BCA-BYT ngày 15/5/2015 của Bộ Tư pháp, Bộ Công an, Bộ Y tế </w:t>
      </w:r>
      <w:r w:rsidRPr="008A5A40">
        <w:rPr>
          <w:bCs/>
          <w:spacing w:val="-2"/>
          <w:sz w:val="28"/>
          <w:szCs w:val="28"/>
        </w:rPr>
        <w:t>hướng dẫn thực hiện liên thông các thủ tục hành chính về đăng ký khai sinh,</w:t>
      </w:r>
      <w:r w:rsidRPr="008A5A40">
        <w:rPr>
          <w:spacing w:val="-2"/>
          <w:sz w:val="28"/>
          <w:szCs w:val="28"/>
        </w:rPr>
        <w:t xml:space="preserve"> </w:t>
      </w:r>
      <w:r w:rsidRPr="008A5A40">
        <w:rPr>
          <w:bCs/>
          <w:spacing w:val="-2"/>
          <w:sz w:val="28"/>
          <w:szCs w:val="28"/>
        </w:rPr>
        <w:t xml:space="preserve">đăng ký thường trú, cấp thẻ bảo hiểm y tế cho trẻ em dưới 6 tuổi. Những quy định liên quan đến thủ tục đăng ký khai sinh tại Thông tư liên tịch không còn phù hợp với quy định của Luật hộ tịch và các văn bản quy định chi tiết thi hành, cần phải được sửa đổi, bổ sung. Tuy nhiên, Luật ban hành văn bản quy phạm pháp luật năm 2015 không còn hình thức thông tư liên tịch, nên những quy định của Thông tư liên tịch </w:t>
      </w:r>
      <w:r w:rsidRPr="008A5A40">
        <w:rPr>
          <w:spacing w:val="-2"/>
          <w:sz w:val="28"/>
          <w:szCs w:val="28"/>
        </w:rPr>
        <w:t xml:space="preserve">số 05/2015/TTLT-BTP-BCA-BYT cần </w:t>
      </w:r>
      <w:r w:rsidRPr="008A5A40">
        <w:rPr>
          <w:bCs/>
          <w:spacing w:val="-2"/>
          <w:sz w:val="28"/>
          <w:szCs w:val="28"/>
        </w:rPr>
        <w:t xml:space="preserve">sửa đổi, bổ sung </w:t>
      </w:r>
      <w:r w:rsidRPr="008A5A40">
        <w:rPr>
          <w:spacing w:val="-2"/>
          <w:sz w:val="28"/>
          <w:szCs w:val="28"/>
        </w:rPr>
        <w:t xml:space="preserve">đã được đưa vào </w:t>
      </w:r>
      <w:r w:rsidRPr="008A5A40">
        <w:rPr>
          <w:spacing w:val="-2"/>
          <w:sz w:val="28"/>
          <w:szCs w:val="26"/>
        </w:rPr>
        <w:t xml:space="preserve">dự thảo Thông tư này; đồng thời, dự thảo Thông tư quy định việc tiếp nhận, giải quyết thủ tục </w:t>
      </w:r>
      <w:r w:rsidRPr="008A5A40">
        <w:rPr>
          <w:spacing w:val="-2"/>
          <w:sz w:val="28"/>
          <w:szCs w:val="28"/>
        </w:rPr>
        <w:t>liên thông đăng ký khai sinh, đăng ký thường trú, cấp Thẻ bảo hiểm y tế cho trẻ em dưới 6 tuổi theo hình thức trực tuyến (Điều 8).</w:t>
      </w:r>
    </w:p>
    <w:p w:rsidR="0034232B" w:rsidRDefault="0034232B" w:rsidP="00D266A7">
      <w:pPr>
        <w:pStyle w:val="NormalWeb"/>
        <w:tabs>
          <w:tab w:val="left" w:pos="194"/>
          <w:tab w:val="left" w:pos="1109"/>
        </w:tabs>
        <w:spacing w:before="120" w:beforeAutospacing="0" w:after="120" w:afterAutospacing="0" w:line="264" w:lineRule="auto"/>
        <w:ind w:left="52" w:firstLine="568"/>
        <w:jc w:val="both"/>
        <w:rPr>
          <w:sz w:val="28"/>
          <w:szCs w:val="28"/>
          <w:shd w:val="clear" w:color="auto" w:fill="FFFFFF"/>
        </w:rPr>
      </w:pPr>
      <w:r>
        <w:rPr>
          <w:sz w:val="28"/>
          <w:szCs w:val="28"/>
        </w:rPr>
        <w:t xml:space="preserve">- </w:t>
      </w:r>
      <w:r w:rsidR="003B1E6F">
        <w:rPr>
          <w:sz w:val="28"/>
          <w:szCs w:val="28"/>
        </w:rPr>
        <w:t xml:space="preserve">Dự thảo Thông tư hướng dẫn việc nộp, tiếp nhận </w:t>
      </w:r>
      <w:r w:rsidR="00202AD9">
        <w:rPr>
          <w:sz w:val="28"/>
          <w:szCs w:val="28"/>
        </w:rPr>
        <w:t>yêu cầu</w:t>
      </w:r>
      <w:r>
        <w:rPr>
          <w:sz w:val="28"/>
          <w:szCs w:val="28"/>
        </w:rPr>
        <w:t xml:space="preserve"> liên thông </w:t>
      </w:r>
      <w:bookmarkStart w:id="1" w:name="dieu_1_name"/>
      <w:r w:rsidRPr="00295003">
        <w:rPr>
          <w:rFonts w:eastAsiaTheme="minorHAnsi"/>
          <w:sz w:val="28"/>
          <w:szCs w:val="28"/>
        </w:rPr>
        <w:t>các</w:t>
      </w:r>
      <w:r w:rsidRPr="00295003">
        <w:rPr>
          <w:sz w:val="28"/>
          <w:szCs w:val="28"/>
          <w:shd w:val="clear" w:color="auto" w:fill="FFFFFF"/>
          <w:lang w:val="vi-VN"/>
        </w:rPr>
        <w:t xml:space="preserve"> thủ tục </w:t>
      </w:r>
      <w:r w:rsidRPr="00295003">
        <w:rPr>
          <w:sz w:val="28"/>
          <w:szCs w:val="28"/>
          <w:shd w:val="clear" w:color="auto" w:fill="FFFFFF"/>
        </w:rPr>
        <w:t>hành chính đ</w:t>
      </w:r>
      <w:r w:rsidRPr="00295003">
        <w:rPr>
          <w:sz w:val="28"/>
          <w:szCs w:val="28"/>
          <w:shd w:val="clear" w:color="auto" w:fill="FFFFFF"/>
          <w:lang w:val="vi-VN"/>
        </w:rPr>
        <w:t>ăng ký khai tử, xóa đăng ký thường trú, hưởng chế độ tử tuất/hỗ trợ chi phí mai táng/hưởng mai táng phí</w:t>
      </w:r>
      <w:bookmarkEnd w:id="1"/>
      <w:r w:rsidR="00202AD9">
        <w:rPr>
          <w:sz w:val="28"/>
          <w:szCs w:val="28"/>
          <w:shd w:val="clear" w:color="auto" w:fill="FFFFFF"/>
        </w:rPr>
        <w:t xml:space="preserve"> bằng hình thức trực tuyến</w:t>
      </w:r>
      <w:r>
        <w:rPr>
          <w:sz w:val="28"/>
          <w:szCs w:val="28"/>
          <w:shd w:val="clear" w:color="auto" w:fill="FFFFFF"/>
        </w:rPr>
        <w:t xml:space="preserve"> (Điều 10).</w:t>
      </w:r>
    </w:p>
    <w:p w:rsidR="0034232B" w:rsidRPr="00A94744" w:rsidRDefault="0034232B" w:rsidP="00D266A7">
      <w:pPr>
        <w:pStyle w:val="NormalWeb"/>
        <w:tabs>
          <w:tab w:val="left" w:pos="194"/>
          <w:tab w:val="left" w:pos="1109"/>
        </w:tabs>
        <w:spacing w:before="120" w:beforeAutospacing="0" w:after="120" w:afterAutospacing="0" w:line="264" w:lineRule="auto"/>
        <w:ind w:left="52" w:firstLine="568"/>
        <w:jc w:val="both"/>
        <w:rPr>
          <w:b/>
          <w:bCs/>
          <w:sz w:val="28"/>
          <w:szCs w:val="28"/>
        </w:rPr>
      </w:pPr>
      <w:r w:rsidRPr="00A94744">
        <w:rPr>
          <w:b/>
          <w:bCs/>
          <w:sz w:val="28"/>
          <w:szCs w:val="28"/>
        </w:rPr>
        <w:lastRenderedPageBreak/>
        <w:t xml:space="preserve">3. </w:t>
      </w:r>
      <w:r w:rsidR="006A1A0D">
        <w:rPr>
          <w:b/>
          <w:bCs/>
          <w:sz w:val="28"/>
          <w:szCs w:val="28"/>
        </w:rPr>
        <w:t>Số hóa, tạo lập dữ liệu hộ tịch</w:t>
      </w:r>
    </w:p>
    <w:p w:rsidR="0034232B" w:rsidRDefault="0034232B" w:rsidP="00D266A7">
      <w:pPr>
        <w:spacing w:before="120" w:after="120" w:line="264" w:lineRule="auto"/>
        <w:ind w:right="142" w:firstLine="720"/>
        <w:jc w:val="both"/>
        <w:rPr>
          <w:color w:val="000000"/>
          <w:shd w:val="clear" w:color="auto" w:fill="FFFFFF"/>
        </w:rPr>
      </w:pPr>
      <w:r w:rsidRPr="004901E8">
        <w:rPr>
          <w:color w:val="000000"/>
          <w:shd w:val="clear" w:color="auto" w:fill="FFFFFF"/>
        </w:rPr>
        <w:t>Khoản 2 Điều 24 Nghị định số 87/2020/NĐ-CP quy định: Ủy ban nhân dân các cấp có trách nhiệm triển khai việc số hoá, quản lý, khai thác dữ liệu hộ tịch từ sổ giấy; chuyển đổi và chuẩn hóa dữ liệu từ các phần mềm đăng ký hộ tịch điện tử của địa phương đã triển khai thực hiện trước ngày Nghị định này có hiệu lực thi hành và cập nhật Cơ sở dữ liệu hộ tịch điện tử theo hướng dẫn của Bộ Tư pháp, bảo đảm hoàn thành trước ngày 01 tháng 01 năm 2025</w:t>
      </w:r>
      <w:r>
        <w:rPr>
          <w:color w:val="000000"/>
          <w:shd w:val="clear" w:color="auto" w:fill="FFFFFF"/>
        </w:rPr>
        <w:t xml:space="preserve">. </w:t>
      </w:r>
    </w:p>
    <w:p w:rsidR="0034232B" w:rsidRDefault="0034232B" w:rsidP="00D266A7">
      <w:pPr>
        <w:spacing w:before="120" w:after="120" w:line="264" w:lineRule="auto"/>
        <w:ind w:right="142" w:firstLine="720"/>
        <w:jc w:val="both"/>
        <w:rPr>
          <w:color w:val="000000"/>
          <w:shd w:val="clear" w:color="auto" w:fill="FFFFFF"/>
        </w:rPr>
      </w:pPr>
      <w:r>
        <w:rPr>
          <w:color w:val="000000"/>
          <w:shd w:val="clear" w:color="auto" w:fill="FFFFFF"/>
        </w:rPr>
        <w:t>Do vậy, để các địa phương có cơ sở thực hiện thống nhất, dự thảo Thông tư quy định cụ thể: các thông tin hộ tịch được số hóa, trách nhiệm thực hiện việc số hóa ở địa phương (Điều 1</w:t>
      </w:r>
      <w:r w:rsidR="006A1A0D">
        <w:rPr>
          <w:color w:val="000000"/>
          <w:shd w:val="clear" w:color="auto" w:fill="FFFFFF"/>
        </w:rPr>
        <w:t>2</w:t>
      </w:r>
      <w:r>
        <w:rPr>
          <w:color w:val="000000"/>
          <w:shd w:val="clear" w:color="auto" w:fill="FFFFFF"/>
        </w:rPr>
        <w:t>), việc tạo lập dữ liệu hộ tịch trong Cơ sở dữ liệu hộ tịch (Điều 1</w:t>
      </w:r>
      <w:r w:rsidR="006A1A0D">
        <w:rPr>
          <w:color w:val="000000"/>
          <w:shd w:val="clear" w:color="auto" w:fill="FFFFFF"/>
        </w:rPr>
        <w:t>3</w:t>
      </w:r>
      <w:r>
        <w:rPr>
          <w:color w:val="000000"/>
          <w:shd w:val="clear" w:color="auto" w:fill="FFFFFF"/>
        </w:rPr>
        <w:t>).</w:t>
      </w:r>
    </w:p>
    <w:p w:rsidR="00A94744" w:rsidRDefault="006A1A0D" w:rsidP="00D266A7">
      <w:pPr>
        <w:spacing w:before="120" w:after="120" w:line="264" w:lineRule="auto"/>
        <w:ind w:right="142" w:firstLine="720"/>
        <w:jc w:val="both"/>
      </w:pPr>
      <w:r>
        <w:rPr>
          <w:color w:val="000000"/>
          <w:shd w:val="clear" w:color="auto" w:fill="FFFFFF"/>
        </w:rPr>
        <w:t>Bên cạnh đó,</w:t>
      </w:r>
      <w:r w:rsidR="00A94744">
        <w:rPr>
          <w:color w:val="000000"/>
          <w:shd w:val="clear" w:color="auto" w:fill="FFFFFF"/>
        </w:rPr>
        <w:t xml:space="preserve"> Dự thảo Thông tư quy định việc ghi bổ sung Số định danh cá nhân trong trường hợp </w:t>
      </w:r>
      <w:r w:rsidR="0098101A">
        <w:t>c</w:t>
      </w:r>
      <w:r w:rsidR="00A94744">
        <w:t>ơ quan đăng ký hộ tịch</w:t>
      </w:r>
      <w:r w:rsidR="00A94744" w:rsidRPr="00AA182B">
        <w:t xml:space="preserve"> nhận được Số định danh cá nhân </w:t>
      </w:r>
      <w:r w:rsidR="00A94744" w:rsidRPr="00B94C21">
        <w:t xml:space="preserve">khi thực hiện cập nhật dữ liệu đăng ký khai sinh vào Cơ sở dữ liệu hộ tịch điện tử </w:t>
      </w:r>
      <w:r w:rsidR="00A94744" w:rsidRPr="00AA182B">
        <w:t>hoặc khi tạo lập dữ liệu hộ tị</w:t>
      </w:r>
      <w:r w:rsidR="00A94744">
        <w:t>ch</w:t>
      </w:r>
      <w:r w:rsidR="0098101A">
        <w:t xml:space="preserve"> hoặc công dân có yêu cầu bổ sung Số định danh cá nhân.</w:t>
      </w:r>
    </w:p>
    <w:p w:rsidR="0098101A" w:rsidRPr="000575F1" w:rsidRDefault="0035439B" w:rsidP="00D266A7">
      <w:pPr>
        <w:spacing w:before="120" w:after="120" w:line="264" w:lineRule="auto"/>
        <w:ind w:right="142" w:firstLine="720"/>
        <w:jc w:val="both"/>
        <w:rPr>
          <w:b/>
        </w:rPr>
      </w:pPr>
      <w:r>
        <w:rPr>
          <w:b/>
        </w:rPr>
        <w:t>4</w:t>
      </w:r>
      <w:r w:rsidR="0098101A" w:rsidRPr="000575F1">
        <w:rPr>
          <w:b/>
        </w:rPr>
        <w:t xml:space="preserve">. </w:t>
      </w:r>
      <w:r w:rsidR="006A1A0D">
        <w:rPr>
          <w:b/>
        </w:rPr>
        <w:t>Ban hành biểu mẫu điện tử giấy tờ hộ tịch, q</w:t>
      </w:r>
      <w:r w:rsidR="0098101A" w:rsidRPr="000575F1">
        <w:rPr>
          <w:b/>
        </w:rPr>
        <w:t>uản lý Sổ hộ tịch điện tử, hủy dữ liệu hộ tịch điện tử</w:t>
      </w:r>
    </w:p>
    <w:p w:rsidR="0098101A" w:rsidRPr="00C7052E" w:rsidRDefault="0035439B" w:rsidP="00D266A7">
      <w:pPr>
        <w:spacing w:before="120" w:after="120" w:line="264" w:lineRule="auto"/>
        <w:ind w:right="142" w:firstLine="720"/>
        <w:jc w:val="both"/>
        <w:rPr>
          <w:color w:val="000000"/>
          <w:spacing w:val="-4"/>
          <w:shd w:val="clear" w:color="auto" w:fill="FFFFFF"/>
        </w:rPr>
      </w:pPr>
      <w:r w:rsidRPr="00C7052E">
        <w:rPr>
          <w:spacing w:val="-4"/>
        </w:rPr>
        <w:t xml:space="preserve">(i) </w:t>
      </w:r>
      <w:r w:rsidR="0098101A" w:rsidRPr="00C7052E">
        <w:rPr>
          <w:spacing w:val="-4"/>
        </w:rPr>
        <w:t xml:space="preserve">Dự thảo Thông tư quy định trách nhiệm của cơ quan đăng ký hộ tịch trong việc quản lý Sổ hộ tịch điện tử, </w:t>
      </w:r>
      <w:r w:rsidR="000575F1" w:rsidRPr="00C7052E">
        <w:rPr>
          <w:spacing w:val="-4"/>
        </w:rPr>
        <w:t>thực hiện khóa sổ theo quy định; các trường hợp được hủy dữ liệu hộ tịch do nhập hoặc đăng ký không đúng quy định</w:t>
      </w:r>
      <w:r w:rsidR="00CE45C5" w:rsidRPr="00C7052E">
        <w:rPr>
          <w:spacing w:val="-4"/>
        </w:rPr>
        <w:t>.</w:t>
      </w:r>
    </w:p>
    <w:p w:rsidR="0034232B" w:rsidRPr="0048314E" w:rsidRDefault="0035439B" w:rsidP="00D266A7">
      <w:pPr>
        <w:spacing w:before="120" w:after="120" w:line="264" w:lineRule="auto"/>
        <w:ind w:right="142" w:firstLine="720"/>
        <w:jc w:val="both"/>
        <w:rPr>
          <w:color w:val="000000"/>
          <w:shd w:val="clear" w:color="auto" w:fill="FFFFFF"/>
        </w:rPr>
      </w:pPr>
      <w:r>
        <w:rPr>
          <w:color w:val="000000"/>
          <w:shd w:val="clear" w:color="auto" w:fill="FFFFFF"/>
        </w:rPr>
        <w:t xml:space="preserve">(ii) </w:t>
      </w:r>
      <w:r w:rsidR="0034232B">
        <w:rPr>
          <w:color w:val="000000"/>
          <w:shd w:val="clear" w:color="auto" w:fill="FFFFFF"/>
        </w:rPr>
        <w:t>Ban hàn</w:t>
      </w:r>
      <w:bookmarkStart w:id="2" w:name="_GoBack"/>
      <w:bookmarkEnd w:id="2"/>
      <w:r w:rsidR="0034232B">
        <w:rPr>
          <w:color w:val="000000"/>
          <w:shd w:val="clear" w:color="auto" w:fill="FFFFFF"/>
        </w:rPr>
        <w:t>h biểu mẫu bản điện tử giấy tờ hộ tịch, biểu mẫu điện tử tương tác để thiết lập trên phần mềm đăng ký hộ tịc</w:t>
      </w:r>
      <w:r w:rsidR="00CE45C5">
        <w:rPr>
          <w:color w:val="000000"/>
          <w:shd w:val="clear" w:color="auto" w:fill="FFFFFF"/>
        </w:rPr>
        <w:t>h và cổng dịch vụ công quốc gia; giá trị của bản điện tử giấy tờ hộ tịch.</w:t>
      </w:r>
    </w:p>
    <w:p w:rsidR="00EC11D4" w:rsidRPr="0023463A" w:rsidRDefault="00EC11D4" w:rsidP="00D266A7">
      <w:pPr>
        <w:spacing w:before="120" w:after="120" w:line="264" w:lineRule="auto"/>
        <w:ind w:firstLine="720"/>
        <w:jc w:val="both"/>
        <w:rPr>
          <w:spacing w:val="-4"/>
        </w:rPr>
      </w:pPr>
      <w:r w:rsidRPr="0023463A">
        <w:rPr>
          <w:spacing w:val="-4"/>
          <w:lang w:val="vi-VN"/>
        </w:rPr>
        <w:t xml:space="preserve">Trên đây là những nội dung cơ bản của dự thảo </w:t>
      </w:r>
      <w:r w:rsidR="00225B36">
        <w:rPr>
          <w:lang w:val="nl-NL"/>
        </w:rPr>
        <w:t>Thông tư quy định chi tiết thi hành một số điều của Nghị định số 87/2020/NĐ-CP</w:t>
      </w:r>
      <w:r w:rsidRPr="0023463A">
        <w:rPr>
          <w:spacing w:val="-4"/>
          <w:lang w:val="vi-VN"/>
        </w:rPr>
        <w:t xml:space="preserve">, </w:t>
      </w:r>
      <w:r w:rsidRPr="0023463A">
        <w:rPr>
          <w:spacing w:val="-4"/>
        </w:rPr>
        <w:t>Cục Hộ tịch, quốc tịch, chứng thực</w:t>
      </w:r>
      <w:r w:rsidRPr="0023463A">
        <w:rPr>
          <w:spacing w:val="-4"/>
          <w:lang w:val="vi-VN"/>
        </w:rPr>
        <w:t xml:space="preserve"> kính trình </w:t>
      </w:r>
      <w:r w:rsidRPr="0023463A">
        <w:rPr>
          <w:spacing w:val="-4"/>
        </w:rPr>
        <w:t>Bộ trưởng</w:t>
      </w:r>
      <w:r w:rsidRPr="0023463A">
        <w:rPr>
          <w:spacing w:val="-4"/>
          <w:lang w:val="vi-VN"/>
        </w:rPr>
        <w:t xml:space="preserve"> xem xét, quyết định.</w:t>
      </w:r>
    </w:p>
    <w:p w:rsidR="00EC11D4" w:rsidRPr="000B1689" w:rsidRDefault="00EC11D4" w:rsidP="00D266A7">
      <w:pPr>
        <w:spacing w:before="120" w:after="120" w:line="264" w:lineRule="auto"/>
        <w:ind w:firstLine="720"/>
        <w:jc w:val="both"/>
        <w:rPr>
          <w:i/>
          <w:iCs/>
          <w:lang w:val="vi-VN"/>
        </w:rPr>
      </w:pPr>
      <w:r w:rsidRPr="000B1689">
        <w:rPr>
          <w:i/>
          <w:iCs/>
          <w:lang w:val="vi-VN"/>
        </w:rPr>
        <w:t xml:space="preserve">(Xin gửi kèm theo: (1) Dự thảo </w:t>
      </w:r>
      <w:r w:rsidRPr="000B1689">
        <w:rPr>
          <w:i/>
          <w:iCs/>
        </w:rPr>
        <w:t>Thông tư</w:t>
      </w:r>
      <w:r w:rsidRPr="000B1689">
        <w:rPr>
          <w:i/>
          <w:iCs/>
          <w:lang w:val="vi-VN"/>
        </w:rPr>
        <w:t xml:space="preserve">; (2) Báo cáo thẩm định dự thảo </w:t>
      </w:r>
      <w:r w:rsidRPr="000B1689">
        <w:rPr>
          <w:i/>
          <w:iCs/>
        </w:rPr>
        <w:t>Thông tư</w:t>
      </w:r>
      <w:r w:rsidRPr="000B1689">
        <w:rPr>
          <w:i/>
          <w:iCs/>
          <w:lang w:val="vi-VN"/>
        </w:rPr>
        <w:t>; (</w:t>
      </w:r>
      <w:r w:rsidRPr="000B1689">
        <w:rPr>
          <w:i/>
          <w:iCs/>
        </w:rPr>
        <w:t>3</w:t>
      </w:r>
      <w:r w:rsidRPr="000B1689">
        <w:rPr>
          <w:i/>
          <w:iCs/>
          <w:lang w:val="vi-VN"/>
        </w:rPr>
        <w:t xml:space="preserve">) Báo cáo tiếp thu, giải trình ý kiến của Hội đồng </w:t>
      </w:r>
      <w:r w:rsidR="00225B36">
        <w:rPr>
          <w:i/>
          <w:iCs/>
        </w:rPr>
        <w:t xml:space="preserve">tư vấn </w:t>
      </w:r>
      <w:r w:rsidRPr="000B1689">
        <w:rPr>
          <w:i/>
          <w:iCs/>
          <w:lang w:val="vi-VN"/>
        </w:rPr>
        <w:t xml:space="preserve">thẩm định đối với dự thảo </w:t>
      </w:r>
      <w:r w:rsidRPr="000B1689">
        <w:rPr>
          <w:i/>
          <w:iCs/>
        </w:rPr>
        <w:t>Thông tư</w:t>
      </w:r>
      <w:r w:rsidRPr="000B1689">
        <w:rPr>
          <w:i/>
          <w:iCs/>
          <w:lang w:val="vi-VN"/>
        </w:rPr>
        <w:t>; (</w:t>
      </w:r>
      <w:r w:rsidRPr="000B1689">
        <w:rPr>
          <w:i/>
          <w:iCs/>
        </w:rPr>
        <w:t>4</w:t>
      </w:r>
      <w:r w:rsidRPr="000B1689">
        <w:rPr>
          <w:i/>
          <w:iCs/>
          <w:lang w:val="vi-VN"/>
        </w:rPr>
        <w:t xml:space="preserve">) Bản tổng hợp, tiếp thu, giải trình ý kiến </w:t>
      </w:r>
      <w:r>
        <w:rPr>
          <w:i/>
          <w:iCs/>
          <w:lang w:val="vi-VN"/>
        </w:rPr>
        <w:t xml:space="preserve">tham gia </w:t>
      </w:r>
      <w:r w:rsidRPr="000B1689">
        <w:rPr>
          <w:i/>
          <w:iCs/>
          <w:lang w:val="vi-VN"/>
        </w:rPr>
        <w:t>của các Bộ, ngành, cơ quan Trung ương</w:t>
      </w:r>
      <w:r>
        <w:rPr>
          <w:i/>
          <w:iCs/>
          <w:lang w:val="vi-VN"/>
        </w:rPr>
        <w:t>, các</w:t>
      </w:r>
      <w:r w:rsidRPr="000B1689">
        <w:rPr>
          <w:i/>
          <w:iCs/>
          <w:lang w:val="vi-VN"/>
        </w:rPr>
        <w:t xml:space="preserve"> địa phương</w:t>
      </w:r>
      <w:r>
        <w:rPr>
          <w:i/>
          <w:iCs/>
          <w:lang w:val="vi-VN"/>
        </w:rPr>
        <w:t xml:space="preserve"> và</w:t>
      </w:r>
      <w:r w:rsidRPr="000B1689">
        <w:rPr>
          <w:i/>
          <w:iCs/>
        </w:rPr>
        <w:t xml:space="preserve"> tổ chức, cá nhân</w:t>
      </w:r>
      <w:r w:rsidRPr="000B1689">
        <w:rPr>
          <w:i/>
          <w:iCs/>
          <w:lang w:val="vi-VN"/>
        </w:rPr>
        <w:t xml:space="preserve"> </w:t>
      </w:r>
      <w:r>
        <w:rPr>
          <w:i/>
          <w:iCs/>
          <w:lang w:val="vi-VN"/>
        </w:rPr>
        <w:t>đối với</w:t>
      </w:r>
      <w:r w:rsidRPr="000B1689">
        <w:rPr>
          <w:i/>
          <w:iCs/>
          <w:lang w:val="vi-VN"/>
        </w:rPr>
        <w:t xml:space="preserve"> dự thảo </w:t>
      </w:r>
      <w:r w:rsidR="00225B36">
        <w:rPr>
          <w:i/>
          <w:iCs/>
        </w:rPr>
        <w:t>Thông tư</w:t>
      </w:r>
      <w:r w:rsidRPr="000B1689">
        <w:rPr>
          <w:i/>
          <w:iCs/>
          <w:lang w:val="vi-VN"/>
        </w:rPr>
        <w:t>)./.</w:t>
      </w:r>
    </w:p>
    <w:p w:rsidR="00EC11D4" w:rsidRPr="0023463A" w:rsidRDefault="00EC11D4" w:rsidP="00D266A7">
      <w:pPr>
        <w:spacing w:before="120" w:after="120" w:line="264" w:lineRule="auto"/>
        <w:jc w:val="both"/>
        <w:rPr>
          <w:spacing w:val="-4"/>
          <w:sz w:val="10"/>
          <w:lang w:val="vi-VN"/>
        </w:rPr>
      </w:pPr>
    </w:p>
    <w:tbl>
      <w:tblPr>
        <w:tblW w:w="9228" w:type="dxa"/>
        <w:tblLook w:val="04A0" w:firstRow="1" w:lastRow="0" w:firstColumn="1" w:lastColumn="0" w:noHBand="0" w:noVBand="1"/>
      </w:tblPr>
      <w:tblGrid>
        <w:gridCol w:w="4668"/>
        <w:gridCol w:w="4560"/>
      </w:tblGrid>
      <w:tr w:rsidR="00EC11D4" w:rsidRPr="00CF7B6C" w:rsidTr="00B94C21">
        <w:tc>
          <w:tcPr>
            <w:tcW w:w="4668" w:type="dxa"/>
          </w:tcPr>
          <w:p w:rsidR="00EC11D4" w:rsidRPr="00B72BB0" w:rsidRDefault="00EC11D4" w:rsidP="00B94C21">
            <w:pPr>
              <w:jc w:val="both"/>
              <w:rPr>
                <w:b/>
                <w:i/>
                <w:sz w:val="24"/>
                <w:szCs w:val="24"/>
                <w:lang w:val="vi-VN"/>
              </w:rPr>
            </w:pPr>
            <w:r w:rsidRPr="00B72BB0">
              <w:rPr>
                <w:b/>
                <w:i/>
                <w:sz w:val="24"/>
                <w:szCs w:val="24"/>
                <w:lang w:val="vi-VN"/>
              </w:rPr>
              <w:t>Nơi nhận:</w:t>
            </w:r>
          </w:p>
          <w:p w:rsidR="00EC11D4" w:rsidRPr="00B72BB0" w:rsidRDefault="00EC11D4" w:rsidP="00B94C21">
            <w:pPr>
              <w:jc w:val="both"/>
              <w:rPr>
                <w:sz w:val="22"/>
                <w:szCs w:val="22"/>
                <w:lang w:val="vi-VN"/>
              </w:rPr>
            </w:pPr>
            <w:r w:rsidRPr="00B72BB0">
              <w:rPr>
                <w:sz w:val="22"/>
                <w:szCs w:val="22"/>
                <w:lang w:val="vi-VN"/>
              </w:rPr>
              <w:t>- Như trên;</w:t>
            </w:r>
          </w:p>
          <w:p w:rsidR="00EC11D4" w:rsidRPr="004636D8" w:rsidRDefault="00EC11D4" w:rsidP="00B94C21">
            <w:pPr>
              <w:jc w:val="both"/>
              <w:rPr>
                <w:lang w:val="nl-NL"/>
              </w:rPr>
            </w:pPr>
            <w:r w:rsidRPr="004636D8">
              <w:rPr>
                <w:sz w:val="22"/>
                <w:szCs w:val="22"/>
                <w:lang w:val="nl-NL"/>
              </w:rPr>
              <w:t>- Lưu: VT</w:t>
            </w:r>
            <w:r>
              <w:rPr>
                <w:sz w:val="22"/>
                <w:szCs w:val="22"/>
                <w:vertAlign w:val="subscript"/>
                <w:lang w:val="nl-NL"/>
              </w:rPr>
              <w:t>(Dung)</w:t>
            </w:r>
            <w:r w:rsidRPr="004636D8">
              <w:rPr>
                <w:sz w:val="22"/>
                <w:szCs w:val="22"/>
                <w:lang w:val="nl-NL"/>
              </w:rPr>
              <w:t>.</w:t>
            </w:r>
          </w:p>
        </w:tc>
        <w:tc>
          <w:tcPr>
            <w:tcW w:w="4560" w:type="dxa"/>
          </w:tcPr>
          <w:p w:rsidR="00EC11D4" w:rsidRPr="00C7052E" w:rsidRDefault="00EC11D4" w:rsidP="00B94C21">
            <w:pPr>
              <w:jc w:val="center"/>
              <w:rPr>
                <w:b/>
                <w:sz w:val="26"/>
                <w:szCs w:val="26"/>
                <w:lang w:val="nl-NL"/>
              </w:rPr>
            </w:pPr>
            <w:r w:rsidRPr="00C7052E">
              <w:rPr>
                <w:b/>
                <w:sz w:val="26"/>
                <w:szCs w:val="26"/>
                <w:lang w:val="nl-NL"/>
              </w:rPr>
              <w:t>CỤC TRƯỞNG</w:t>
            </w:r>
          </w:p>
          <w:p w:rsidR="00EC11D4" w:rsidRPr="00C7052E" w:rsidRDefault="00EC11D4" w:rsidP="00B94C21">
            <w:pPr>
              <w:jc w:val="center"/>
              <w:rPr>
                <w:b/>
                <w:sz w:val="26"/>
                <w:szCs w:val="26"/>
                <w:lang w:val="nl-NL"/>
              </w:rPr>
            </w:pPr>
          </w:p>
          <w:p w:rsidR="00EC11D4" w:rsidRPr="00C7052E" w:rsidRDefault="00EC11D4" w:rsidP="00B94C21">
            <w:pPr>
              <w:jc w:val="center"/>
              <w:rPr>
                <w:b/>
                <w:sz w:val="26"/>
                <w:szCs w:val="26"/>
                <w:lang w:val="nl-NL"/>
              </w:rPr>
            </w:pPr>
          </w:p>
          <w:p w:rsidR="00EC11D4" w:rsidRPr="00C7052E" w:rsidRDefault="00EC11D4" w:rsidP="00B94C21">
            <w:pPr>
              <w:jc w:val="center"/>
              <w:rPr>
                <w:b/>
                <w:sz w:val="26"/>
                <w:szCs w:val="26"/>
                <w:lang w:val="nl-NL"/>
              </w:rPr>
            </w:pPr>
          </w:p>
          <w:p w:rsidR="00EC11D4" w:rsidRPr="00C7052E" w:rsidRDefault="00EC11D4" w:rsidP="00B94C21">
            <w:pPr>
              <w:jc w:val="center"/>
              <w:rPr>
                <w:b/>
                <w:sz w:val="26"/>
                <w:szCs w:val="26"/>
                <w:lang w:val="nl-NL"/>
              </w:rPr>
            </w:pPr>
          </w:p>
          <w:p w:rsidR="00EC11D4" w:rsidRPr="004636D8" w:rsidRDefault="00EC11D4" w:rsidP="00B94C21">
            <w:pPr>
              <w:jc w:val="center"/>
              <w:rPr>
                <w:b/>
                <w:lang w:val="nl-NL"/>
              </w:rPr>
            </w:pPr>
            <w:r w:rsidRPr="00C7052E">
              <w:rPr>
                <w:b/>
                <w:sz w:val="26"/>
                <w:szCs w:val="26"/>
                <w:lang w:val="nl-NL"/>
              </w:rPr>
              <w:t>Nguyễn Công Khanh</w:t>
            </w:r>
          </w:p>
        </w:tc>
      </w:tr>
    </w:tbl>
    <w:p w:rsidR="00EC11D4" w:rsidRPr="000B1689" w:rsidRDefault="00EC11D4" w:rsidP="00C7052E">
      <w:pPr>
        <w:rPr>
          <w:lang w:val="nl-NL"/>
        </w:rPr>
      </w:pPr>
    </w:p>
    <w:sectPr w:rsidR="00EC11D4" w:rsidRPr="000B1689" w:rsidSect="00C21679">
      <w:headerReference w:type="even" r:id="rId7"/>
      <w:footerReference w:type="even" r:id="rId8"/>
      <w:footerReference w:type="default" r:id="rId9"/>
      <w:pgSz w:w="11907" w:h="16840" w:code="9"/>
      <w:pgMar w:top="993" w:right="1134" w:bottom="568" w:left="1701" w:header="567"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2F1" w:rsidRDefault="009A02F1" w:rsidP="00EC11D4">
      <w:r>
        <w:separator/>
      </w:r>
    </w:p>
  </w:endnote>
  <w:endnote w:type="continuationSeparator" w:id="0">
    <w:p w:rsidR="009A02F1" w:rsidRDefault="009A02F1" w:rsidP="00EC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D4" w:rsidRDefault="00ED6360" w:rsidP="00504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45D4" w:rsidRDefault="009A02F1" w:rsidP="005045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D4" w:rsidRDefault="00ED6360" w:rsidP="00504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052E">
      <w:rPr>
        <w:rStyle w:val="PageNumber"/>
        <w:noProof/>
      </w:rPr>
      <w:t>6</w:t>
    </w:r>
    <w:r>
      <w:rPr>
        <w:rStyle w:val="PageNumber"/>
      </w:rPr>
      <w:fldChar w:fldCharType="end"/>
    </w:r>
  </w:p>
  <w:p w:rsidR="005045D4" w:rsidRDefault="009A02F1" w:rsidP="00314A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2F1" w:rsidRDefault="009A02F1" w:rsidP="00EC11D4">
      <w:r>
        <w:separator/>
      </w:r>
    </w:p>
  </w:footnote>
  <w:footnote w:type="continuationSeparator" w:id="0">
    <w:p w:rsidR="009A02F1" w:rsidRDefault="009A02F1" w:rsidP="00EC1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D4" w:rsidRDefault="00ED6360" w:rsidP="005045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45D4" w:rsidRDefault="009A0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D4"/>
    <w:rsid w:val="000575F1"/>
    <w:rsid w:val="000D756D"/>
    <w:rsid w:val="00195AB0"/>
    <w:rsid w:val="001F0E03"/>
    <w:rsid w:val="00202AD9"/>
    <w:rsid w:val="0022244A"/>
    <w:rsid w:val="00225B36"/>
    <w:rsid w:val="00284FFA"/>
    <w:rsid w:val="002C5FCD"/>
    <w:rsid w:val="0034232B"/>
    <w:rsid w:val="0035439B"/>
    <w:rsid w:val="00380D01"/>
    <w:rsid w:val="003B1E6F"/>
    <w:rsid w:val="004A2E2A"/>
    <w:rsid w:val="004A6029"/>
    <w:rsid w:val="006A1A0D"/>
    <w:rsid w:val="006F0E6B"/>
    <w:rsid w:val="0078177D"/>
    <w:rsid w:val="007A055A"/>
    <w:rsid w:val="007F1BBF"/>
    <w:rsid w:val="008D738F"/>
    <w:rsid w:val="0092342F"/>
    <w:rsid w:val="00952383"/>
    <w:rsid w:val="0098101A"/>
    <w:rsid w:val="009A02F1"/>
    <w:rsid w:val="00A94744"/>
    <w:rsid w:val="00C7052E"/>
    <w:rsid w:val="00C82D0D"/>
    <w:rsid w:val="00CA4480"/>
    <w:rsid w:val="00CE45C5"/>
    <w:rsid w:val="00CE5FA9"/>
    <w:rsid w:val="00D17BE8"/>
    <w:rsid w:val="00D266A7"/>
    <w:rsid w:val="00D94024"/>
    <w:rsid w:val="00EC11D4"/>
    <w:rsid w:val="00ED6360"/>
    <w:rsid w:val="00FB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D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C11D4"/>
    <w:pPr>
      <w:tabs>
        <w:tab w:val="center" w:pos="4320"/>
        <w:tab w:val="right" w:pos="8640"/>
      </w:tabs>
    </w:pPr>
    <w:rPr>
      <w:szCs w:val="20"/>
    </w:rPr>
  </w:style>
  <w:style w:type="character" w:customStyle="1" w:styleId="FooterChar">
    <w:name w:val="Footer Char"/>
    <w:basedOn w:val="DefaultParagraphFont"/>
    <w:link w:val="Footer"/>
    <w:rsid w:val="00EC11D4"/>
    <w:rPr>
      <w:rFonts w:eastAsia="Times New Roman" w:cs="Times New Roman"/>
      <w:szCs w:val="20"/>
    </w:rPr>
  </w:style>
  <w:style w:type="character" w:styleId="PageNumber">
    <w:name w:val="page number"/>
    <w:basedOn w:val="DefaultParagraphFont"/>
    <w:rsid w:val="00EC11D4"/>
  </w:style>
  <w:style w:type="paragraph" w:styleId="Header">
    <w:name w:val="header"/>
    <w:basedOn w:val="Normal"/>
    <w:link w:val="HeaderChar"/>
    <w:rsid w:val="00EC11D4"/>
    <w:pPr>
      <w:tabs>
        <w:tab w:val="center" w:pos="4320"/>
        <w:tab w:val="right" w:pos="8640"/>
      </w:tabs>
    </w:pPr>
    <w:rPr>
      <w:szCs w:val="20"/>
    </w:rPr>
  </w:style>
  <w:style w:type="character" w:customStyle="1" w:styleId="HeaderChar">
    <w:name w:val="Header Char"/>
    <w:basedOn w:val="DefaultParagraphFont"/>
    <w:link w:val="Header"/>
    <w:rsid w:val="00EC11D4"/>
    <w:rPr>
      <w:rFonts w:eastAsia="Times New Roman" w:cs="Times New Roman"/>
      <w:szCs w:val="20"/>
    </w:rPr>
  </w:style>
  <w:style w:type="paragraph" w:styleId="FootnoteText">
    <w:name w:val="footnote text"/>
    <w:basedOn w:val="Normal"/>
    <w:link w:val="FootnoteTextChar"/>
    <w:semiHidden/>
    <w:rsid w:val="00EC11D4"/>
    <w:rPr>
      <w:sz w:val="20"/>
      <w:szCs w:val="20"/>
    </w:rPr>
  </w:style>
  <w:style w:type="character" w:customStyle="1" w:styleId="FootnoteTextChar">
    <w:name w:val="Footnote Text Char"/>
    <w:basedOn w:val="DefaultParagraphFont"/>
    <w:link w:val="FootnoteText"/>
    <w:semiHidden/>
    <w:rsid w:val="00EC11D4"/>
    <w:rPr>
      <w:rFonts w:eastAsia="Times New Roman" w:cs="Times New Roman"/>
      <w:sz w:val="20"/>
      <w:szCs w:val="20"/>
    </w:rPr>
  </w:style>
  <w:style w:type="character" w:styleId="FootnoteReference">
    <w:name w:val="footnote reference"/>
    <w:rsid w:val="00EC11D4"/>
    <w:rPr>
      <w:vertAlign w:val="superscript"/>
    </w:rPr>
  </w:style>
  <w:style w:type="paragraph" w:styleId="ListParagraph">
    <w:name w:val="List Paragraph"/>
    <w:basedOn w:val="Normal"/>
    <w:uiPriority w:val="34"/>
    <w:qFormat/>
    <w:rsid w:val="00EC11D4"/>
    <w:pPr>
      <w:ind w:left="720"/>
      <w:contextualSpacing/>
    </w:pPr>
  </w:style>
  <w:style w:type="paragraph" w:styleId="NormalWeb">
    <w:name w:val="Normal (Web)"/>
    <w:basedOn w:val="Normal"/>
    <w:link w:val="NormalWebChar"/>
    <w:uiPriority w:val="99"/>
    <w:unhideWhenUsed/>
    <w:rsid w:val="00EC11D4"/>
    <w:pPr>
      <w:spacing w:before="100" w:beforeAutospacing="1" w:after="100" w:afterAutospacing="1"/>
    </w:pPr>
    <w:rPr>
      <w:sz w:val="24"/>
      <w:szCs w:val="24"/>
    </w:rPr>
  </w:style>
  <w:style w:type="character" w:customStyle="1" w:styleId="NormalWebChar">
    <w:name w:val="Normal (Web) Char"/>
    <w:link w:val="NormalWeb"/>
    <w:uiPriority w:val="99"/>
    <w:locked/>
    <w:rsid w:val="00EC11D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D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C11D4"/>
    <w:pPr>
      <w:tabs>
        <w:tab w:val="center" w:pos="4320"/>
        <w:tab w:val="right" w:pos="8640"/>
      </w:tabs>
    </w:pPr>
    <w:rPr>
      <w:szCs w:val="20"/>
    </w:rPr>
  </w:style>
  <w:style w:type="character" w:customStyle="1" w:styleId="FooterChar">
    <w:name w:val="Footer Char"/>
    <w:basedOn w:val="DefaultParagraphFont"/>
    <w:link w:val="Footer"/>
    <w:rsid w:val="00EC11D4"/>
    <w:rPr>
      <w:rFonts w:eastAsia="Times New Roman" w:cs="Times New Roman"/>
      <w:szCs w:val="20"/>
    </w:rPr>
  </w:style>
  <w:style w:type="character" w:styleId="PageNumber">
    <w:name w:val="page number"/>
    <w:basedOn w:val="DefaultParagraphFont"/>
    <w:rsid w:val="00EC11D4"/>
  </w:style>
  <w:style w:type="paragraph" w:styleId="Header">
    <w:name w:val="header"/>
    <w:basedOn w:val="Normal"/>
    <w:link w:val="HeaderChar"/>
    <w:rsid w:val="00EC11D4"/>
    <w:pPr>
      <w:tabs>
        <w:tab w:val="center" w:pos="4320"/>
        <w:tab w:val="right" w:pos="8640"/>
      </w:tabs>
    </w:pPr>
    <w:rPr>
      <w:szCs w:val="20"/>
    </w:rPr>
  </w:style>
  <w:style w:type="character" w:customStyle="1" w:styleId="HeaderChar">
    <w:name w:val="Header Char"/>
    <w:basedOn w:val="DefaultParagraphFont"/>
    <w:link w:val="Header"/>
    <w:rsid w:val="00EC11D4"/>
    <w:rPr>
      <w:rFonts w:eastAsia="Times New Roman" w:cs="Times New Roman"/>
      <w:szCs w:val="20"/>
    </w:rPr>
  </w:style>
  <w:style w:type="paragraph" w:styleId="FootnoteText">
    <w:name w:val="footnote text"/>
    <w:basedOn w:val="Normal"/>
    <w:link w:val="FootnoteTextChar"/>
    <w:semiHidden/>
    <w:rsid w:val="00EC11D4"/>
    <w:rPr>
      <w:sz w:val="20"/>
      <w:szCs w:val="20"/>
    </w:rPr>
  </w:style>
  <w:style w:type="character" w:customStyle="1" w:styleId="FootnoteTextChar">
    <w:name w:val="Footnote Text Char"/>
    <w:basedOn w:val="DefaultParagraphFont"/>
    <w:link w:val="FootnoteText"/>
    <w:semiHidden/>
    <w:rsid w:val="00EC11D4"/>
    <w:rPr>
      <w:rFonts w:eastAsia="Times New Roman" w:cs="Times New Roman"/>
      <w:sz w:val="20"/>
      <w:szCs w:val="20"/>
    </w:rPr>
  </w:style>
  <w:style w:type="character" w:styleId="FootnoteReference">
    <w:name w:val="footnote reference"/>
    <w:rsid w:val="00EC11D4"/>
    <w:rPr>
      <w:vertAlign w:val="superscript"/>
    </w:rPr>
  </w:style>
  <w:style w:type="paragraph" w:styleId="ListParagraph">
    <w:name w:val="List Paragraph"/>
    <w:basedOn w:val="Normal"/>
    <w:uiPriority w:val="34"/>
    <w:qFormat/>
    <w:rsid w:val="00EC11D4"/>
    <w:pPr>
      <w:ind w:left="720"/>
      <w:contextualSpacing/>
    </w:pPr>
  </w:style>
  <w:style w:type="paragraph" w:styleId="NormalWeb">
    <w:name w:val="Normal (Web)"/>
    <w:basedOn w:val="Normal"/>
    <w:link w:val="NormalWebChar"/>
    <w:uiPriority w:val="99"/>
    <w:unhideWhenUsed/>
    <w:rsid w:val="00EC11D4"/>
    <w:pPr>
      <w:spacing w:before="100" w:beforeAutospacing="1" w:after="100" w:afterAutospacing="1"/>
    </w:pPr>
    <w:rPr>
      <w:sz w:val="24"/>
      <w:szCs w:val="24"/>
    </w:rPr>
  </w:style>
  <w:style w:type="character" w:customStyle="1" w:styleId="NormalWebChar">
    <w:name w:val="Normal (Web) Char"/>
    <w:link w:val="NormalWeb"/>
    <w:uiPriority w:val="99"/>
    <w:locked/>
    <w:rsid w:val="00EC11D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F71AA-1C70-4DA8-950F-BA141DA89CAD}"/>
</file>

<file path=customXml/itemProps2.xml><?xml version="1.0" encoding="utf-8"?>
<ds:datastoreItem xmlns:ds="http://schemas.openxmlformats.org/officeDocument/2006/customXml" ds:itemID="{3604B4CA-669A-46EC-BB7B-64131450279B}"/>
</file>

<file path=customXml/itemProps3.xml><?xml version="1.0" encoding="utf-8"?>
<ds:datastoreItem xmlns:ds="http://schemas.openxmlformats.org/officeDocument/2006/customXml" ds:itemID="{B6DAB357-2A8D-4BDE-AE54-24038E7DA1FD}"/>
</file>

<file path=docProps/app.xml><?xml version="1.0" encoding="utf-8"?>
<Properties xmlns="http://schemas.openxmlformats.org/officeDocument/2006/extended-properties" xmlns:vt="http://schemas.openxmlformats.org/officeDocument/2006/docPropsVTypes">
  <Template>Normal</Template>
  <TotalTime>86</TotalTime>
  <Pages>6</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DUNGNP_407</dc:creator>
  <cp:lastModifiedBy>DUNGNP_407</cp:lastModifiedBy>
  <cp:revision>9</cp:revision>
  <dcterms:created xsi:type="dcterms:W3CDTF">2021-04-27T08:25:00Z</dcterms:created>
  <dcterms:modified xsi:type="dcterms:W3CDTF">2021-04-29T02:49:00Z</dcterms:modified>
</cp:coreProperties>
</file>